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4F7" w:rsidRPr="00AA34F7" w:rsidRDefault="008D08DB" w:rsidP="00AC0505">
      <w:pPr>
        <w:spacing w:after="0" w:line="360" w:lineRule="auto"/>
        <w:jc w:val="both"/>
        <w:rPr>
          <w:rFonts w:ascii="Palatino Linotype" w:hAnsi="Palatino Linotype"/>
          <w:sz w:val="24"/>
          <w:szCs w:val="24"/>
        </w:rPr>
      </w:pPr>
      <w:bookmarkStart w:id="0" w:name="_GoBack"/>
      <w:bookmarkEnd w:id="0"/>
      <w:r w:rsidRPr="00CC5301">
        <w:rPr>
          <w:rFonts w:ascii="Palatino Linotype" w:hAnsi="Palatino Linotype"/>
          <w:b/>
          <w:sz w:val="24"/>
          <w:szCs w:val="24"/>
        </w:rPr>
        <w:t>VOTO PARTICULAR QUE FORMULA LA COMISIONADA PRESIDENTA ZULEMA MARTÍNEZ SÁNCHEZ, EN RELACIÓN CON LA RESOLUCIÓN DICTADA POR EL PLENO DEL INSTITUTO DE TRANSPARENCIA, ACCESO A LA INFORMACIÓN PÚBLICA Y PROTECCIÓN DE DATOS PERSONALES DEL ESTADO DE MÉXICO Y MUNICIPIOS, EN LA</w:t>
      </w:r>
      <w:r>
        <w:rPr>
          <w:rFonts w:ascii="Palatino Linotype" w:hAnsi="Palatino Linotype"/>
          <w:b/>
          <w:sz w:val="24"/>
          <w:szCs w:val="24"/>
        </w:rPr>
        <w:t xml:space="preserve"> TERCERA SESIÓN ORDINARIA DEL VEINTITRÉS DE ENERO DE DOS MIL DIECINUEVE, EN EL RECURSO DE </w:t>
      </w:r>
      <w:r w:rsidRPr="00AA34F7">
        <w:rPr>
          <w:rFonts w:ascii="Palatino Linotype" w:hAnsi="Palatino Linotype"/>
          <w:b/>
          <w:sz w:val="24"/>
          <w:szCs w:val="24"/>
        </w:rPr>
        <w:t>REVISIÓN 0</w:t>
      </w:r>
      <w:r>
        <w:rPr>
          <w:rFonts w:ascii="Palatino Linotype" w:hAnsi="Palatino Linotype"/>
          <w:b/>
          <w:sz w:val="24"/>
          <w:szCs w:val="24"/>
        </w:rPr>
        <w:t>4194</w:t>
      </w:r>
      <w:r w:rsidRPr="00AA34F7">
        <w:rPr>
          <w:rFonts w:ascii="Palatino Linotype" w:hAnsi="Palatino Linotype"/>
          <w:b/>
          <w:sz w:val="24"/>
          <w:szCs w:val="24"/>
        </w:rPr>
        <w:t>/INFOEM/IP/RR/2018.</w:t>
      </w:r>
      <w:r>
        <w:rPr>
          <w:rFonts w:ascii="Palatino Linotype" w:hAnsi="Palatino Linotype"/>
          <w:sz w:val="24"/>
          <w:szCs w:val="24"/>
        </w:rPr>
        <w:t xml:space="preserve"> </w:t>
      </w:r>
    </w:p>
    <w:p w:rsidR="00AA34F7" w:rsidRDefault="00AA34F7" w:rsidP="00AC0505">
      <w:pPr>
        <w:spacing w:after="0" w:line="360" w:lineRule="auto"/>
        <w:jc w:val="both"/>
        <w:rPr>
          <w:rFonts w:ascii="Palatino Linotype" w:hAnsi="Palatino Linotype"/>
          <w:b/>
          <w:sz w:val="24"/>
          <w:szCs w:val="24"/>
        </w:rPr>
      </w:pPr>
    </w:p>
    <w:p w:rsidR="008D08DB" w:rsidRDefault="00AC0505" w:rsidP="00615762">
      <w:pPr>
        <w:spacing w:after="0" w:line="336" w:lineRule="auto"/>
        <w:jc w:val="both"/>
        <w:rPr>
          <w:rFonts w:ascii="Palatino Linotype" w:hAnsi="Palatino Linotype"/>
        </w:rPr>
      </w:pPr>
      <w:r w:rsidRPr="00CC5301">
        <w:rPr>
          <w:rFonts w:ascii="Palatino Linotype" w:hAnsi="Palatino Linotype"/>
        </w:rPr>
        <w:t xml:space="preserve">Con fundamento en lo dispuesto por el artículo 14 fracción XI del Reglamento Interior del Instituto de Transparencia, Acceso a la Información Pública y Protección de Datos Personales del Estado de México y Municipios, </w:t>
      </w:r>
      <w:r w:rsidR="00A56FBB" w:rsidRPr="00CC5301">
        <w:rPr>
          <w:rFonts w:ascii="Palatino Linotype" w:hAnsi="Palatino Linotype"/>
        </w:rPr>
        <w:t xml:space="preserve">la Comisionada </w:t>
      </w:r>
      <w:r w:rsidR="0069147F" w:rsidRPr="00CC5301">
        <w:rPr>
          <w:rFonts w:ascii="Palatino Linotype" w:hAnsi="Palatino Linotype"/>
        </w:rPr>
        <w:t xml:space="preserve">Presidenta </w:t>
      </w:r>
      <w:r w:rsidR="00A56FBB" w:rsidRPr="00CC5301">
        <w:rPr>
          <w:rFonts w:ascii="Palatino Linotype" w:hAnsi="Palatino Linotype"/>
        </w:rPr>
        <w:t xml:space="preserve">Zulema Martínez Sánchez emite </w:t>
      </w:r>
      <w:r w:rsidR="00A56FBB" w:rsidRPr="00CC5301">
        <w:rPr>
          <w:rFonts w:ascii="Palatino Linotype" w:hAnsi="Palatino Linotype"/>
          <w:b/>
        </w:rPr>
        <w:t>VOTO PARTICULAR</w:t>
      </w:r>
      <w:r w:rsidR="00A56FBB" w:rsidRPr="00CC5301">
        <w:rPr>
          <w:rFonts w:ascii="Palatino Linotype" w:hAnsi="Palatino Linotype"/>
        </w:rPr>
        <w:t xml:space="preserve"> respect</w:t>
      </w:r>
      <w:r w:rsidR="00E10CC9">
        <w:rPr>
          <w:rFonts w:ascii="Palatino Linotype" w:hAnsi="Palatino Linotype"/>
        </w:rPr>
        <w:t>o</w:t>
      </w:r>
      <w:r w:rsidR="00816CB7">
        <w:rPr>
          <w:rFonts w:ascii="Palatino Linotype" w:hAnsi="Palatino Linotype"/>
        </w:rPr>
        <w:t xml:space="preserve"> de la resolución dictada en el</w:t>
      </w:r>
      <w:r w:rsidR="00A56FBB" w:rsidRPr="00CC5301">
        <w:rPr>
          <w:rFonts w:ascii="Palatino Linotype" w:hAnsi="Palatino Linotype"/>
        </w:rPr>
        <w:t xml:space="preserve"> recurso de revisión </w:t>
      </w:r>
      <w:r w:rsidR="00AA34F7">
        <w:rPr>
          <w:rFonts w:ascii="Palatino Linotype" w:hAnsi="Palatino Linotype"/>
          <w:b/>
        </w:rPr>
        <w:t>0</w:t>
      </w:r>
      <w:r w:rsidR="008F4FBB">
        <w:rPr>
          <w:rFonts w:ascii="Palatino Linotype" w:hAnsi="Palatino Linotype"/>
          <w:b/>
        </w:rPr>
        <w:t>4194</w:t>
      </w:r>
      <w:r w:rsidR="00A56FBB" w:rsidRPr="00CC5301">
        <w:rPr>
          <w:rFonts w:ascii="Palatino Linotype" w:hAnsi="Palatino Linotype"/>
          <w:b/>
        </w:rPr>
        <w:t>/INFOEM/IP/RR/2018,</w:t>
      </w:r>
      <w:r w:rsidR="00A56FBB" w:rsidRPr="00CC5301">
        <w:rPr>
          <w:rFonts w:ascii="Palatino Linotype" w:hAnsi="Palatino Linotype"/>
        </w:rPr>
        <w:t xml:space="preserve"> pronunciada por el Pleno de este Instituto ante el proyecto presentado por </w:t>
      </w:r>
      <w:r w:rsidR="008D08DB">
        <w:rPr>
          <w:rFonts w:ascii="Palatino Linotype" w:hAnsi="Palatino Linotype"/>
        </w:rPr>
        <w:t>el Comisionado José Guadalupe Luna Hernández, que es del tenor siguiente:</w:t>
      </w:r>
    </w:p>
    <w:p w:rsidR="008D08DB" w:rsidRDefault="008D08DB" w:rsidP="00615762">
      <w:pPr>
        <w:spacing w:after="0" w:line="336" w:lineRule="auto"/>
        <w:jc w:val="both"/>
        <w:rPr>
          <w:rFonts w:ascii="Palatino Linotype" w:hAnsi="Palatino Linotype"/>
        </w:rPr>
      </w:pPr>
    </w:p>
    <w:p w:rsidR="000B6A84" w:rsidRPr="00CC5301" w:rsidRDefault="00A56FBB" w:rsidP="00615762">
      <w:pPr>
        <w:spacing w:after="0" w:line="336" w:lineRule="auto"/>
        <w:jc w:val="both"/>
        <w:rPr>
          <w:rFonts w:ascii="Palatino Linotype" w:hAnsi="Palatino Linotype"/>
        </w:rPr>
      </w:pPr>
      <w:r w:rsidRPr="00CC5301">
        <w:rPr>
          <w:rFonts w:ascii="Palatino Linotype" w:hAnsi="Palatino Linotype"/>
        </w:rPr>
        <w:t>En primer término</w:t>
      </w:r>
      <w:r w:rsidR="000B6A84" w:rsidRPr="00CC5301">
        <w:rPr>
          <w:rFonts w:ascii="Palatino Linotype" w:hAnsi="Palatino Linotype"/>
        </w:rPr>
        <w:t xml:space="preserve"> debemos referir que </w:t>
      </w:r>
      <w:r w:rsidR="00FA30C9" w:rsidRPr="00CC5301">
        <w:rPr>
          <w:rFonts w:ascii="Palatino Linotype" w:hAnsi="Palatino Linotype"/>
        </w:rPr>
        <w:t xml:space="preserve">se comparte el sentido en general de la resolución presentada por </w:t>
      </w:r>
      <w:r w:rsidR="008D08DB">
        <w:rPr>
          <w:rFonts w:ascii="Palatino Linotype" w:hAnsi="Palatino Linotype"/>
        </w:rPr>
        <w:t>el</w:t>
      </w:r>
      <w:r w:rsidR="00FA30C9" w:rsidRPr="00CC5301">
        <w:rPr>
          <w:rFonts w:ascii="Palatino Linotype" w:hAnsi="Palatino Linotype"/>
        </w:rPr>
        <w:t xml:space="preserve"> Comisionad</w:t>
      </w:r>
      <w:r w:rsidR="00E10CC9">
        <w:rPr>
          <w:rFonts w:ascii="Palatino Linotype" w:hAnsi="Palatino Linotype"/>
        </w:rPr>
        <w:t>o</w:t>
      </w:r>
      <w:r w:rsidR="00FA30C9" w:rsidRPr="00CC5301">
        <w:rPr>
          <w:rFonts w:ascii="Palatino Linotype" w:hAnsi="Palatino Linotype"/>
        </w:rPr>
        <w:t xml:space="preserve"> Ponente, no obstante se hará mención de un punto que en opinión de quien suscribe, se debió tomar en consideración al momento de resolver </w:t>
      </w:r>
      <w:r w:rsidR="008D08DB">
        <w:rPr>
          <w:rFonts w:ascii="Palatino Linotype" w:hAnsi="Palatino Linotype"/>
        </w:rPr>
        <w:t>el recurso que nos ocupa.</w:t>
      </w:r>
    </w:p>
    <w:p w:rsidR="00DB4459" w:rsidRDefault="00DB4459" w:rsidP="00615762">
      <w:pPr>
        <w:spacing w:after="0" w:line="336" w:lineRule="auto"/>
        <w:jc w:val="both"/>
        <w:rPr>
          <w:rFonts w:ascii="Palatino Linotype" w:hAnsi="Palatino Linotype"/>
        </w:rPr>
      </w:pPr>
    </w:p>
    <w:p w:rsidR="008D08DB" w:rsidRPr="008D08DB" w:rsidRDefault="00FA30C9" w:rsidP="00615762">
      <w:pPr>
        <w:spacing w:after="0" w:line="336" w:lineRule="auto"/>
        <w:jc w:val="both"/>
        <w:rPr>
          <w:rFonts w:ascii="Palatino Linotype" w:hAnsi="Palatino Linotype"/>
        </w:rPr>
      </w:pPr>
      <w:r w:rsidRPr="00CC5301">
        <w:rPr>
          <w:rFonts w:ascii="Palatino Linotype" w:hAnsi="Palatino Linotype"/>
        </w:rPr>
        <w:t xml:space="preserve">Para tal fin, es necesario </w:t>
      </w:r>
      <w:r w:rsidR="00597ACE" w:rsidRPr="00CC5301">
        <w:rPr>
          <w:rFonts w:ascii="Palatino Linotype" w:hAnsi="Palatino Linotype"/>
        </w:rPr>
        <w:t xml:space="preserve">traer a colación que mediante </w:t>
      </w:r>
      <w:r w:rsidR="00816CB7">
        <w:rPr>
          <w:rFonts w:ascii="Palatino Linotype" w:hAnsi="Palatino Linotype"/>
        </w:rPr>
        <w:t xml:space="preserve">la solicitud de información </w:t>
      </w:r>
      <w:r w:rsidR="008D08DB" w:rsidRPr="008F67F4">
        <w:rPr>
          <w:rFonts w:ascii="Palatino Linotype" w:hAnsi="Palatino Linotype"/>
          <w:b/>
        </w:rPr>
        <w:t>01021/PJUDICI/IP/2018</w:t>
      </w:r>
      <w:r w:rsidR="008D08DB">
        <w:rPr>
          <w:rFonts w:ascii="Palatino Linotype" w:hAnsi="Palatino Linotype"/>
          <w:b/>
        </w:rPr>
        <w:t xml:space="preserve"> </w:t>
      </w:r>
      <w:r w:rsidR="008D08DB">
        <w:rPr>
          <w:rFonts w:ascii="Palatino Linotype" w:hAnsi="Palatino Linotype"/>
        </w:rPr>
        <w:t>el particular requirió la siguiente información:</w:t>
      </w:r>
    </w:p>
    <w:p w:rsidR="008D08DB" w:rsidRDefault="008D08DB" w:rsidP="00615762">
      <w:pPr>
        <w:spacing w:after="0" w:line="336" w:lineRule="auto"/>
        <w:jc w:val="both"/>
        <w:rPr>
          <w:rFonts w:ascii="Palatino Linotype" w:hAnsi="Palatino Linotype"/>
          <w:b/>
        </w:rPr>
      </w:pPr>
    </w:p>
    <w:p w:rsidR="00AA34F7" w:rsidRPr="00AA34F7" w:rsidRDefault="008D08DB" w:rsidP="008D08DB">
      <w:pPr>
        <w:spacing w:before="240" w:after="240" w:line="360" w:lineRule="auto"/>
        <w:ind w:left="567" w:right="567"/>
        <w:jc w:val="both"/>
        <w:rPr>
          <w:rFonts w:ascii="Palatino Linotype" w:hAnsi="Palatino Linotype" w:cs="Arial"/>
          <w:b/>
          <w:i/>
          <w:color w:val="000000"/>
        </w:rPr>
      </w:pPr>
      <w:r w:rsidRPr="00AA34F7">
        <w:rPr>
          <w:rFonts w:ascii="Palatino Linotype" w:hAnsi="Palatino Linotype" w:cs="Arial"/>
          <w:i/>
          <w:color w:val="000000"/>
        </w:rPr>
        <w:lastRenderedPageBreak/>
        <w:t xml:space="preserve"> </w:t>
      </w:r>
      <w:r w:rsidR="00AA34F7" w:rsidRPr="00AA34F7">
        <w:rPr>
          <w:rFonts w:ascii="Palatino Linotype" w:hAnsi="Palatino Linotype" w:cs="Arial"/>
          <w:i/>
          <w:color w:val="000000"/>
        </w:rPr>
        <w:t>“</w:t>
      </w:r>
      <w:r w:rsidRPr="008F67F4">
        <w:rPr>
          <w:rFonts w:ascii="Palatino Linotype" w:eastAsia="Calibri" w:hAnsi="Palatino Linotype" w:cs="Arial"/>
          <w:i/>
          <w:lang w:val="es-ES"/>
        </w:rPr>
        <w:t xml:space="preserve">“En atención a que subieron al portal de la contraloria del estado, casi todas las declaraciones patrimoniales, faltan su tres de tres y subieron sus declaraciones de impuestos / a quienes, si están de acuerdo en hacer público un posible conflicto de intereses, como se puso en algunas declaraciones patrimoniales, Se les solicita entreguen esa información y la suban al portal que falta en muchos casos / aquellos que quieran entregar su tres de tres igual., que la entreguen y la suban / a la titular de SSP se le solicita aclare, porque tiene dos declaraciones patrimoniales, inicial incompleta y una donde reporta conflicto de intereses, que no quiere hacer publico y otra inicial donde dice que esta de acuerdo en hacerlo publico, pero no lo hace y se le solicita entregue esa información documentada / Lo anterior ya que rentaron 1700 vehículos por 2000 millones de pesos y las contralorías internas de finanzas y ssp no fueron para revisar y sancionar que las bases que estaban direccionadas a marcas de vehículos y equipo policial entre otros., ademas de candados y que trajeron como resultado que se rentaran entre otros 126 patrullas Dodge Charger en 2.3 millones de pesos cada una y una camioneta blindada jeep que vale en la agencia 1.7 millones de pesos, cuando la rentaron en 5 asi todos los demás vehículos rentados / Por lo que requiero quien, es el funcionario que la disfruta y por ende., se solicita todas las declaraciones patrimoniales de todos los contralores internos del estado, con su tres de tres y pago de impuestos, asi como las declaraciones, su tres de tres y de impuestos, de los tres cargos abajo de los titulares de todas las secretarias, gubernatura poder judicial y legislativo, mas los oficiales mayores o directores de administración / todo se pide se suba a su portal o al de la contraloria del estado, y que este muy visible / de todo se solicita la entrega por internet o en DVD / esto gracias a que su gobernador se comprometió a combatir la corrupción. pero unos de sus colaboradores, ya se robaron unos 1000 millones de pesos, en esta renta plagada de corrupción y omisión </w:t>
      </w:r>
      <w:r w:rsidRPr="008F67F4">
        <w:rPr>
          <w:rFonts w:ascii="Palatino Linotype" w:eastAsia="Calibri" w:hAnsi="Palatino Linotype" w:cs="Arial"/>
          <w:i/>
          <w:lang w:val="es-ES"/>
        </w:rPr>
        <w:lastRenderedPageBreak/>
        <w:t xml:space="preserve">por parte de la contraloria y su fiscal anti corrupción, al que también se le solicita., la misma documentación e información en los mismos términos / ahora bien la ASF ya inicia auditorias al Estado de México / para su poder judicial y especialmente su poder legislativo, se le pide la misma información en su portal y en dvd, Por no hacer nada al respecto especialmente los de Morena y otros que ya parecen estar como la legislatura pasada, la corrupción legalizada administrativamente y encubierta, por esos supuestos funcionarios, que se les paga para prevenir y sancionar la corrupción., pero solo cobran y simulan / . .. All testigo social Francisco jose barbosa stevens que atendió la licitación de arrendamiento, se le solicitan los documentos soporte de su informe, rendido al contralor del estado, funcionarios del secretario de finanzas y ojo al oficial mayor de SSP, ya que el informó que todo se hizo en apego a la ley, transparencia y con honestidad / y con un testigo social como ese., se les solicita su contrato y los montos recibidos como salario, por su espectacular informe o informes en otras licitaciones, que solo traicionan a México y en su momento veremos si la nueva PGR intervendrá y el congreso de la union en proceso ya ...” </w:t>
      </w:r>
      <w:r w:rsidR="00AA34F7" w:rsidRPr="00AA34F7">
        <w:rPr>
          <w:rFonts w:ascii="Palatino Linotype" w:hAnsi="Palatino Linotype" w:cs="Arial"/>
          <w:b/>
          <w:i/>
          <w:color w:val="000000"/>
        </w:rPr>
        <w:t>[Sic]</w:t>
      </w:r>
    </w:p>
    <w:p w:rsidR="008D08DB" w:rsidRDefault="008D08DB" w:rsidP="00AA34F7">
      <w:pPr>
        <w:spacing w:before="240" w:line="360" w:lineRule="auto"/>
        <w:ind w:right="851"/>
        <w:jc w:val="both"/>
        <w:rPr>
          <w:rFonts w:ascii="Palatino Linotype" w:hAnsi="Palatino Linotype" w:cs="Arial"/>
          <w:sz w:val="24"/>
          <w:szCs w:val="24"/>
        </w:rPr>
      </w:pPr>
    </w:p>
    <w:p w:rsidR="008D08DB" w:rsidRPr="008F4FBB" w:rsidRDefault="008D08DB" w:rsidP="008F4FBB">
      <w:pPr>
        <w:spacing w:before="240" w:line="360" w:lineRule="auto"/>
        <w:ind w:right="-3"/>
        <w:jc w:val="both"/>
        <w:rPr>
          <w:rFonts w:ascii="Palatino Linotype" w:hAnsi="Palatino Linotype" w:cs="Arial"/>
        </w:rPr>
      </w:pPr>
      <w:r w:rsidRPr="008F4FBB">
        <w:rPr>
          <w:rFonts w:ascii="Palatino Linotype" w:hAnsi="Palatino Linotype" w:cs="Arial"/>
        </w:rPr>
        <w:t xml:space="preserve">Es menester señalar que al momento de ejercitar el derecho de acceso a la información pública el particular adjuntó el documento electrónico </w:t>
      </w:r>
      <w:r w:rsidR="001E2F39" w:rsidRPr="008F4FBB">
        <w:rPr>
          <w:rFonts w:ascii="Palatino Linotype" w:hAnsi="Palatino Linotype" w:cs="Arial"/>
          <w:b/>
        </w:rPr>
        <w:t xml:space="preserve">“Archivo Adjunto a la Solicitud”, </w:t>
      </w:r>
      <w:r w:rsidR="001E2F39" w:rsidRPr="008F4FBB">
        <w:rPr>
          <w:rFonts w:ascii="Palatino Linotype" w:hAnsi="Palatino Linotype" w:cs="Arial"/>
        </w:rPr>
        <w:t>sirve de sustento la siguiente imagen ilustrativa</w:t>
      </w:r>
      <w:r w:rsidR="00DB4FC4" w:rsidRPr="008F4FBB">
        <w:rPr>
          <w:rFonts w:ascii="Palatino Linotype" w:hAnsi="Palatino Linotype" w:cs="Arial"/>
        </w:rPr>
        <w:t>:</w:t>
      </w:r>
    </w:p>
    <w:p w:rsidR="008D08DB" w:rsidRDefault="00DB4FC4" w:rsidP="00AA34F7">
      <w:pPr>
        <w:spacing w:before="240" w:line="360" w:lineRule="auto"/>
        <w:ind w:right="851"/>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-336550</wp:posOffset>
                </wp:positionH>
                <wp:positionV relativeFrom="paragraph">
                  <wp:posOffset>19685</wp:posOffset>
                </wp:positionV>
                <wp:extent cx="6115050" cy="9715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6115050" cy="971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03148BB"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5pt,1.55pt" to="45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" strokecolor="#5b9bd5 [3204]" strokeweight=".5pt">
                <v:stroke joinstyle="miter"/>
              </v:line>
            </w:pict>
          </mc:Fallback>
        </mc:AlternateContent>
      </w:r>
    </w:p>
    <w:p w:rsidR="008D08DB" w:rsidRDefault="008D08DB" w:rsidP="00AA34F7">
      <w:pPr>
        <w:spacing w:before="240" w:line="360" w:lineRule="auto"/>
        <w:ind w:right="851"/>
        <w:jc w:val="both"/>
        <w:rPr>
          <w:rFonts w:ascii="Palatino Linotype" w:hAnsi="Palatino Linotype" w:cs="Arial"/>
          <w:sz w:val="24"/>
          <w:szCs w:val="24"/>
        </w:rPr>
      </w:pPr>
    </w:p>
    <w:p w:rsidR="00DB4FC4" w:rsidRDefault="00DB4FC4" w:rsidP="00AA34F7">
      <w:pPr>
        <w:spacing w:before="240" w:line="360" w:lineRule="auto"/>
        <w:ind w:right="851"/>
        <w:jc w:val="both"/>
        <w:rPr>
          <w:rFonts w:ascii="Palatino Linotype" w:hAnsi="Palatino Linotype" w:cs="Arial"/>
          <w:sz w:val="24"/>
          <w:szCs w:val="24"/>
        </w:rPr>
      </w:pPr>
      <w:r w:rsidRPr="008F67F4">
        <w:rPr>
          <w:rFonts w:ascii="Palatino Linotype" w:hAnsi="Palatino Linotype"/>
          <w:noProof/>
          <w:lang w:eastAsia="es-MX"/>
        </w:rPr>
        <w:lastRenderedPageBreak/>
        <w:drawing>
          <wp:anchor distT="0" distB="0" distL="114300" distR="114300" simplePos="0" relativeHeight="251660288" behindDoc="0" locked="0" layoutInCell="1" allowOverlap="1" wp14:anchorId="1B1F0B2E">
            <wp:simplePos x="0" y="0"/>
            <wp:positionH relativeFrom="page">
              <wp:align>center</wp:align>
            </wp:positionH>
            <wp:positionV relativeFrom="paragraph">
              <wp:posOffset>118745</wp:posOffset>
            </wp:positionV>
            <wp:extent cx="5188689" cy="3525230"/>
            <wp:effectExtent l="19050" t="19050" r="12065" b="18415"/>
            <wp:wrapThrough wrapText="bothSides">
              <wp:wrapPolygon edited="0">
                <wp:start x="-79" y="-117"/>
                <wp:lineTo x="-79" y="21596"/>
                <wp:lineTo x="21571" y="21596"/>
                <wp:lineTo x="21571" y="-117"/>
                <wp:lineTo x="-79" y="-117"/>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2111" t="15579" r="12173" b="29206"/>
                    <a:stretch/>
                  </pic:blipFill>
                  <pic:spPr bwMode="auto">
                    <a:xfrm>
                      <a:off x="0" y="0"/>
                      <a:ext cx="5188689" cy="35252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FC4" w:rsidRPr="008F4FBB" w:rsidRDefault="00DB4FC4" w:rsidP="008F4FBB">
      <w:pPr>
        <w:tabs>
          <w:tab w:val="left" w:pos="7230"/>
        </w:tabs>
        <w:spacing w:before="240" w:line="360" w:lineRule="auto"/>
        <w:ind w:right="-3"/>
        <w:jc w:val="both"/>
        <w:rPr>
          <w:rFonts w:ascii="Palatino Linotype" w:hAnsi="Palatino Linotype" w:cs="Arial"/>
        </w:rPr>
      </w:pPr>
      <w:r w:rsidRPr="008F4FBB">
        <w:rPr>
          <w:rFonts w:ascii="Palatino Linotype" w:hAnsi="Palatino Linotype" w:cs="Arial"/>
        </w:rPr>
        <w:t xml:space="preserve">En ese contexto, debe precisarse que el diez de octubre de dos mil dieciocho, </w:t>
      </w:r>
      <w:r w:rsidRPr="008F4FBB">
        <w:rPr>
          <w:rFonts w:ascii="Palatino Linotype" w:hAnsi="Palatino Linotype" w:cs="Arial"/>
          <w:b/>
        </w:rPr>
        <w:t xml:space="preserve">El Sujeto Obligado </w:t>
      </w:r>
      <w:r w:rsidRPr="008F4FBB">
        <w:rPr>
          <w:rFonts w:ascii="Palatino Linotype" w:hAnsi="Palatino Linotype" w:cs="Arial"/>
        </w:rPr>
        <w:t xml:space="preserve">requirió una aclaración a la solicitud de información </w:t>
      </w:r>
      <w:r w:rsidRPr="008F4FBB">
        <w:rPr>
          <w:rFonts w:ascii="Palatino Linotype" w:hAnsi="Palatino Linotype" w:cs="Arial"/>
          <w:b/>
        </w:rPr>
        <w:t xml:space="preserve">01021/PJUDICI/IP/2018 </w:t>
      </w:r>
      <w:r w:rsidRPr="008F4FBB">
        <w:rPr>
          <w:rFonts w:ascii="Palatino Linotype" w:hAnsi="Palatino Linotype" w:cs="Arial"/>
        </w:rPr>
        <w:t xml:space="preserve">misma que fue desahogada por el particular el día once de octubre del mismo ejercicio fiscal. </w:t>
      </w:r>
    </w:p>
    <w:p w:rsidR="008F4FBB" w:rsidRDefault="00FD29C9" w:rsidP="008F4FBB">
      <w:pPr>
        <w:tabs>
          <w:tab w:val="left" w:pos="7230"/>
        </w:tabs>
        <w:spacing w:before="240" w:line="360" w:lineRule="auto"/>
        <w:ind w:right="-3"/>
        <w:jc w:val="both"/>
        <w:rPr>
          <w:rFonts w:ascii="Palatino Linotype" w:hAnsi="Palatino Linotype" w:cs="Arial"/>
        </w:rPr>
      </w:pPr>
      <w:r>
        <w:rPr>
          <w:rFonts w:ascii="Palatino Linotype" w:hAnsi="Palatino Linotype" w:cs="Arial"/>
        </w:rPr>
        <w:t>Asimismo</w:t>
      </w:r>
      <w:r w:rsidR="00DB4FC4" w:rsidRPr="008F4FBB">
        <w:rPr>
          <w:rFonts w:ascii="Palatino Linotype" w:hAnsi="Palatino Linotype" w:cs="Arial"/>
        </w:rPr>
        <w:t xml:space="preserve">, el treinta y uno de octubre de dos mil dieciocho, </w:t>
      </w:r>
      <w:r w:rsidR="00DB4FC4" w:rsidRPr="008F4FBB">
        <w:rPr>
          <w:rFonts w:ascii="Palatino Linotype" w:hAnsi="Palatino Linotype" w:cs="Arial"/>
          <w:b/>
        </w:rPr>
        <w:t xml:space="preserve">El Sujeto Obligado </w:t>
      </w:r>
      <w:r w:rsidR="00DB4FC4" w:rsidRPr="008F4FBB">
        <w:rPr>
          <w:rFonts w:ascii="Palatino Linotype" w:hAnsi="Palatino Linotype" w:cs="Arial"/>
        </w:rPr>
        <w:t xml:space="preserve">dio respuesta a los requerimientos formulados por el particular, </w:t>
      </w:r>
      <w:r w:rsidR="00805F8C" w:rsidRPr="008F4FBB">
        <w:rPr>
          <w:rFonts w:ascii="Palatino Linotype" w:hAnsi="Palatino Linotype" w:cs="Arial"/>
        </w:rPr>
        <w:t>adicionalmente adjuntó lo siguiente:</w:t>
      </w:r>
    </w:p>
    <w:p w:rsidR="00DB4FC4" w:rsidRPr="008F4FBB" w:rsidRDefault="00805F8C" w:rsidP="008F4FBB">
      <w:pPr>
        <w:pStyle w:val="Prrafodelista"/>
        <w:numPr>
          <w:ilvl w:val="0"/>
          <w:numId w:val="16"/>
        </w:numPr>
        <w:tabs>
          <w:tab w:val="left" w:pos="7230"/>
        </w:tabs>
        <w:spacing w:before="240" w:line="360" w:lineRule="auto"/>
        <w:ind w:right="-3"/>
        <w:jc w:val="both"/>
        <w:rPr>
          <w:rStyle w:val="Hipervnculo"/>
          <w:rFonts w:ascii="Palatino Linotype" w:hAnsi="Palatino Linotype" w:cs="Arial"/>
          <w:color w:val="auto"/>
          <w:u w:val="none"/>
        </w:rPr>
      </w:pPr>
      <w:r w:rsidRPr="008F4FBB">
        <w:rPr>
          <w:rFonts w:ascii="Palatino Linotype" w:hAnsi="Palatino Linotype" w:cs="Arial"/>
          <w:b/>
        </w:rPr>
        <w:t xml:space="preserve">“181023 – respuesta 1021-18_firmado.pdf”: </w:t>
      </w:r>
      <w:r w:rsidRPr="008F4FBB">
        <w:rPr>
          <w:rFonts w:ascii="Palatino Linotype" w:hAnsi="Palatino Linotype" w:cs="Arial"/>
        </w:rPr>
        <w:t xml:space="preserve">Escrito libre dirigido por parte de la Titular de la Unidad de Transparencia al particular, en alusión a las declaraciones patrimoniales manifiesta que son publicadas oficiosamente en el portal IPOMEX, señalando para tal efecto la siguiente dirección electrónica: </w:t>
      </w:r>
      <w:hyperlink r:id="rId8" w:history="1">
        <w:r w:rsidRPr="008F4FBB">
          <w:rPr>
            <w:rStyle w:val="Hipervnculo"/>
            <w:rFonts w:ascii="Palatino Linotype" w:hAnsi="Palatino Linotype"/>
          </w:rPr>
          <w:t>https://www.ipomex.org.mx/ipo3/lgt/indice/pjedomex/art_92_xiii.web</w:t>
        </w:r>
      </w:hyperlink>
      <w:r w:rsidRPr="008F4FBB">
        <w:rPr>
          <w:rStyle w:val="Hipervnculo"/>
          <w:rFonts w:ascii="Palatino Linotype" w:hAnsi="Palatino Linotype"/>
        </w:rPr>
        <w:t>;</w:t>
      </w:r>
      <w:r w:rsidR="008F4FBB" w:rsidRPr="008F4FBB">
        <w:rPr>
          <w:rStyle w:val="Hipervnculo"/>
          <w:rFonts w:ascii="Palatino Linotype" w:hAnsi="Palatino Linotype"/>
          <w:u w:val="none"/>
        </w:rPr>
        <w:t xml:space="preserve"> </w:t>
      </w:r>
      <w:r w:rsidRPr="008F4FBB">
        <w:rPr>
          <w:rStyle w:val="Hipervnculo"/>
          <w:rFonts w:ascii="Palatino Linotype" w:hAnsi="Palatino Linotype"/>
          <w:color w:val="auto"/>
          <w:u w:val="none"/>
        </w:rPr>
        <w:t xml:space="preserve">en referencia a las cedulas profesionales requeridas manifestó que los Notificadores, Ejecutores, Secretarios de Acuerdos, Jueces de Primera Instancia y Cuantía Mayor, así como los Magistrados deben de contar con titulo en derecho. Por último, </w:t>
      </w:r>
      <w:r w:rsidRPr="008F4FBB">
        <w:rPr>
          <w:rStyle w:val="Hipervnculo"/>
          <w:rFonts w:ascii="Palatino Linotype" w:hAnsi="Palatino Linotype"/>
          <w:b/>
          <w:color w:val="auto"/>
          <w:u w:val="none"/>
        </w:rPr>
        <w:t xml:space="preserve">El Sujeto Obligado </w:t>
      </w:r>
      <w:r w:rsidRPr="008F4FBB">
        <w:rPr>
          <w:rStyle w:val="Hipervnculo"/>
          <w:rFonts w:ascii="Palatino Linotype" w:hAnsi="Palatino Linotype"/>
          <w:color w:val="auto"/>
          <w:u w:val="none"/>
        </w:rPr>
        <w:t xml:space="preserve">precisó que no se tiene registro de casos de nepotismo durante el ejercicio fiscal dos mil dieciocho. </w:t>
      </w:r>
    </w:p>
    <w:p w:rsidR="00805F8C" w:rsidRPr="00805F8C" w:rsidRDefault="00805F8C" w:rsidP="00805F8C">
      <w:pPr>
        <w:spacing w:before="240" w:line="360" w:lineRule="auto"/>
        <w:ind w:right="851"/>
        <w:jc w:val="both"/>
        <w:rPr>
          <w:rFonts w:ascii="Palatino Linotype" w:hAnsi="Palatino Linotype" w:cs="Arial"/>
        </w:rPr>
      </w:pPr>
    </w:p>
    <w:p w:rsidR="00DB4FC4" w:rsidRPr="008F4FBB" w:rsidRDefault="00805F8C" w:rsidP="008F4FBB">
      <w:pPr>
        <w:spacing w:before="240" w:line="360" w:lineRule="auto"/>
        <w:ind w:right="-3"/>
        <w:jc w:val="both"/>
        <w:rPr>
          <w:rFonts w:ascii="Palatino Linotype" w:hAnsi="Palatino Linotype" w:cs="Arial"/>
        </w:rPr>
      </w:pPr>
      <w:r w:rsidRPr="008F4FBB">
        <w:rPr>
          <w:rFonts w:ascii="Palatino Linotype" w:hAnsi="Palatino Linotype" w:cs="Arial"/>
        </w:rPr>
        <w:t xml:space="preserve">Inconforme con la respuesta del </w:t>
      </w:r>
      <w:r w:rsidRPr="008F4FBB">
        <w:rPr>
          <w:rFonts w:ascii="Palatino Linotype" w:hAnsi="Palatino Linotype" w:cs="Arial"/>
          <w:b/>
        </w:rPr>
        <w:t xml:space="preserve">Sujeto Obligado, El Recurrente </w:t>
      </w:r>
      <w:r w:rsidRPr="008F4FBB">
        <w:rPr>
          <w:rFonts w:ascii="Palatino Linotype" w:hAnsi="Palatino Linotype" w:cs="Arial"/>
        </w:rPr>
        <w:t xml:space="preserve">interpuso recurso de inconformidad en fecha </w:t>
      </w:r>
      <w:r w:rsidR="00084CFD" w:rsidRPr="008F4FBB">
        <w:rPr>
          <w:rFonts w:ascii="Palatino Linotype" w:hAnsi="Palatino Linotype" w:cs="Arial"/>
        </w:rPr>
        <w:t>cinco de noviembre de dos mil dieciocho, señalando motivos de inconformidad, cuyo contenido literal es del tenor siguiente:</w:t>
      </w:r>
    </w:p>
    <w:p w:rsidR="00084CFD" w:rsidRDefault="00084CFD" w:rsidP="00084CFD">
      <w:pPr>
        <w:spacing w:before="240" w:line="360" w:lineRule="auto"/>
        <w:ind w:left="851" w:right="851"/>
        <w:jc w:val="both"/>
        <w:rPr>
          <w:rFonts w:ascii="Palatino Linotype" w:hAnsi="Palatino Linotype" w:cs="Arial"/>
          <w:sz w:val="24"/>
          <w:szCs w:val="24"/>
        </w:rPr>
      </w:pPr>
      <w:r>
        <w:rPr>
          <w:rFonts w:ascii="Palatino Linotype" w:eastAsia="Calibri" w:hAnsi="Palatino Linotype" w:cs="Arial"/>
          <w:i/>
          <w:lang w:val="es-ES"/>
        </w:rPr>
        <w:t>“no entrega todo completo”</w:t>
      </w:r>
      <w:r w:rsidRPr="008F67F4">
        <w:rPr>
          <w:rFonts w:ascii="Palatino Linotype" w:eastAsia="Calibri" w:hAnsi="Palatino Linotype" w:cs="Arial"/>
          <w:i/>
          <w:lang w:val="es-ES"/>
        </w:rPr>
        <w:t xml:space="preserve"> </w:t>
      </w:r>
      <w:r w:rsidRPr="00AA34F7">
        <w:rPr>
          <w:rFonts w:ascii="Palatino Linotype" w:hAnsi="Palatino Linotype" w:cs="Arial"/>
          <w:b/>
          <w:i/>
          <w:color w:val="000000"/>
        </w:rPr>
        <w:t>[Sic]</w:t>
      </w:r>
    </w:p>
    <w:p w:rsidR="008F4FBB" w:rsidRDefault="008F4FBB" w:rsidP="00084CFD">
      <w:pPr>
        <w:spacing w:after="0" w:line="336" w:lineRule="auto"/>
        <w:jc w:val="both"/>
        <w:rPr>
          <w:rFonts w:ascii="Palatino Linotype" w:hAnsi="Palatino Linotype"/>
        </w:rPr>
      </w:pPr>
    </w:p>
    <w:p w:rsidR="00084CFD" w:rsidRPr="008F67F4" w:rsidRDefault="00FD29C9" w:rsidP="00084CFD">
      <w:pPr>
        <w:spacing w:after="0" w:line="336" w:lineRule="auto"/>
        <w:jc w:val="both"/>
        <w:rPr>
          <w:rFonts w:ascii="Palatino Linotype" w:hAnsi="Palatino Linotype"/>
          <w:color w:val="000000"/>
        </w:rPr>
      </w:pPr>
      <w:r>
        <w:rPr>
          <w:rFonts w:ascii="Palatino Linotype" w:hAnsi="Palatino Linotype"/>
        </w:rPr>
        <w:t>Por otra parte,</w:t>
      </w:r>
      <w:r w:rsidR="00084CFD">
        <w:rPr>
          <w:rFonts w:ascii="Palatino Linotype" w:hAnsi="Palatino Linotype"/>
        </w:rPr>
        <w:t xml:space="preserve"> se precisa que una vez abierta la etapa de manifestaciones, el catorce de noviembre de dos mil dieciocho fue rendido el informe justificado por parte del </w:t>
      </w:r>
      <w:r w:rsidR="00084CFD">
        <w:rPr>
          <w:rFonts w:ascii="Palatino Linotype" w:hAnsi="Palatino Linotype"/>
          <w:b/>
        </w:rPr>
        <w:t xml:space="preserve">Sujeto Obligado, </w:t>
      </w:r>
      <w:r w:rsidR="00084CFD">
        <w:rPr>
          <w:rFonts w:ascii="Palatino Linotype" w:hAnsi="Palatino Linotype"/>
        </w:rPr>
        <w:t>mismo que no fue puesto a la vista del particular al no modificar su respuesta inicial.</w:t>
      </w:r>
    </w:p>
    <w:p w:rsidR="00DD0673" w:rsidRPr="00E10CC9" w:rsidRDefault="00DD0673" w:rsidP="00AC0505">
      <w:pPr>
        <w:spacing w:after="0" w:line="360" w:lineRule="auto"/>
        <w:jc w:val="both"/>
        <w:rPr>
          <w:rFonts w:ascii="Palatino Linotype" w:hAnsi="Palatino Linotype"/>
        </w:rPr>
      </w:pPr>
    </w:p>
    <w:p w:rsidR="00E86053" w:rsidRPr="00AA1703" w:rsidRDefault="00084CFD" w:rsidP="00615762">
      <w:pPr>
        <w:spacing w:after="0" w:line="336" w:lineRule="auto"/>
        <w:jc w:val="both"/>
        <w:rPr>
          <w:rFonts w:ascii="Palatino Linotype" w:hAnsi="Palatino Linotype"/>
        </w:rPr>
      </w:pPr>
      <w:r w:rsidRPr="00AA1703">
        <w:rPr>
          <w:rFonts w:ascii="Palatino Linotype" w:hAnsi="Palatino Linotype"/>
        </w:rPr>
        <w:t xml:space="preserve">Una vez sentado lo anterior, es menester resaltar que en lo general se comparte </w:t>
      </w:r>
      <w:r w:rsidR="00E86053" w:rsidRPr="00AA1703">
        <w:rPr>
          <w:rFonts w:ascii="Palatino Linotype" w:hAnsi="Palatino Linotype"/>
        </w:rPr>
        <w:t xml:space="preserve">el criterio de resolución del Comisionado Ponente, al ordenar la entrega de la siguiente información: </w:t>
      </w:r>
    </w:p>
    <w:p w:rsidR="00E86053" w:rsidRPr="00AA1703" w:rsidRDefault="00E86053" w:rsidP="00AA1703">
      <w:pPr>
        <w:pStyle w:val="Prrafodelista"/>
        <w:numPr>
          <w:ilvl w:val="0"/>
          <w:numId w:val="14"/>
        </w:numPr>
        <w:spacing w:before="240" w:line="360" w:lineRule="auto"/>
        <w:ind w:left="851" w:right="851"/>
        <w:jc w:val="both"/>
        <w:rPr>
          <w:rFonts w:ascii="Palatino Linotype" w:hAnsi="Palatino Linotype"/>
          <w:i/>
        </w:rPr>
      </w:pPr>
      <w:r w:rsidRPr="00AA1703">
        <w:rPr>
          <w:rFonts w:ascii="Palatino Linotype" w:hAnsi="Palatino Linotype"/>
          <w:i/>
        </w:rPr>
        <w:t>Números de cédulas profesionales de los servidores públicos que deban contar con grado de Licenciatura en Derecho, adscritos al Poder Judicial; y,</w:t>
      </w:r>
    </w:p>
    <w:p w:rsidR="00E86053" w:rsidRPr="00AA1703" w:rsidRDefault="00E86053" w:rsidP="00AA1703">
      <w:pPr>
        <w:pStyle w:val="Prrafodelista"/>
        <w:spacing w:before="240" w:line="360" w:lineRule="auto"/>
        <w:ind w:left="851" w:right="851"/>
        <w:jc w:val="both"/>
        <w:rPr>
          <w:rFonts w:ascii="Palatino Linotype" w:hAnsi="Palatino Linotype"/>
          <w:i/>
        </w:rPr>
      </w:pPr>
    </w:p>
    <w:p w:rsidR="00E86053" w:rsidRPr="00AA1703" w:rsidRDefault="00E86053" w:rsidP="00AA1703">
      <w:pPr>
        <w:pStyle w:val="Prrafodelista"/>
        <w:numPr>
          <w:ilvl w:val="0"/>
          <w:numId w:val="14"/>
        </w:numPr>
        <w:spacing w:before="240" w:line="360" w:lineRule="auto"/>
        <w:ind w:left="851" w:right="851"/>
        <w:jc w:val="both"/>
        <w:rPr>
          <w:rFonts w:ascii="Palatino Linotype" w:hAnsi="Palatino Linotype"/>
          <w:i/>
        </w:rPr>
      </w:pPr>
      <w:r w:rsidRPr="00AA1703">
        <w:rPr>
          <w:rFonts w:ascii="Palatino Linotype" w:eastAsia="Calibri" w:hAnsi="Palatino Linotype" w:cs="Arial"/>
          <w:i/>
        </w:rPr>
        <w:t>Acuerdo que emita el Comité de Transparencia mediante el que exponga la incompetencia relativa al nombre del s</w:t>
      </w:r>
      <w:r w:rsidRPr="00AA1703">
        <w:rPr>
          <w:rFonts w:ascii="Palatino Linotype" w:hAnsi="Palatino Linotype" w:cs="Arial"/>
          <w:i/>
          <w:color w:val="000000" w:themeColor="text1"/>
        </w:rPr>
        <w:t>ervidor público que detenta la posesión de la camioneta blindada marca Jeep con valor de 1.7 millones de pesos;</w:t>
      </w:r>
      <w:r w:rsidRPr="00AA1703">
        <w:rPr>
          <w:rFonts w:ascii="Palatino Linotype" w:eastAsia="Calibri" w:hAnsi="Palatino Linotype" w:cs="Arial"/>
          <w:i/>
        </w:rPr>
        <w:t xml:space="preserve"> contrato y salario del testigo social que participó en el procedimiento de licitación pública relativo al arrendamiento de 1700 vehículos por 2000 millones de pesos; y los documentos soporte del testimonio del testigo social participante en la licitación pública de referencia, rendidos al Contralor del Estado, funcionarios de la Secretaria de Finanzas y al Oficial Mayor de la Secretaría de Seguridad Pública.</w:t>
      </w:r>
    </w:p>
    <w:p w:rsidR="00084CFD" w:rsidRDefault="00084CFD" w:rsidP="00615762">
      <w:pPr>
        <w:spacing w:after="0" w:line="336" w:lineRule="auto"/>
        <w:jc w:val="both"/>
        <w:rPr>
          <w:rFonts w:ascii="Palatino Linotype" w:hAnsi="Palatino Linotype"/>
          <w:b/>
        </w:rPr>
      </w:pPr>
    </w:p>
    <w:p w:rsidR="00084CFD" w:rsidRPr="00AA1703" w:rsidRDefault="00E86053" w:rsidP="00615762">
      <w:pPr>
        <w:spacing w:after="0" w:line="336" w:lineRule="auto"/>
        <w:jc w:val="both"/>
        <w:rPr>
          <w:rFonts w:ascii="Palatino Linotype" w:hAnsi="Palatino Linotype"/>
        </w:rPr>
      </w:pPr>
      <w:r w:rsidRPr="00AA1703">
        <w:rPr>
          <w:rFonts w:ascii="Palatino Linotype" w:hAnsi="Palatino Linotype"/>
        </w:rPr>
        <w:t xml:space="preserve">Ahora bien, la suscrita no comparte la postura adoptada por </w:t>
      </w:r>
      <w:r w:rsidR="00AA1703">
        <w:rPr>
          <w:rFonts w:ascii="Palatino Linotype" w:hAnsi="Palatino Linotype"/>
        </w:rPr>
        <w:t>la Ponencia Resolutora</w:t>
      </w:r>
      <w:r w:rsidRPr="00AA1703">
        <w:rPr>
          <w:rFonts w:ascii="Palatino Linotype" w:hAnsi="Palatino Linotype"/>
        </w:rPr>
        <w:t xml:space="preserve"> en cuanto a la salvedad aplicable al inciso a),</w:t>
      </w:r>
      <w:r w:rsidR="00AA1703">
        <w:rPr>
          <w:rFonts w:ascii="Palatino Linotype" w:hAnsi="Palatino Linotype"/>
        </w:rPr>
        <w:t xml:space="preserve"> misma que señala a la literalidad: </w:t>
      </w:r>
    </w:p>
    <w:p w:rsidR="00E86053" w:rsidRPr="00E86053" w:rsidRDefault="00E86053" w:rsidP="008F4FBB">
      <w:pPr>
        <w:spacing w:before="240" w:line="360" w:lineRule="auto"/>
        <w:ind w:left="851" w:right="851"/>
        <w:jc w:val="both"/>
        <w:rPr>
          <w:rFonts w:ascii="Palatino Linotype" w:eastAsia="Calibri" w:hAnsi="Palatino Linotype" w:cs="Arial"/>
          <w:i/>
          <w:color w:val="000000"/>
          <w:lang w:val="es-ES"/>
        </w:rPr>
      </w:pPr>
      <w:r w:rsidRPr="00E86053">
        <w:rPr>
          <w:rFonts w:ascii="Palatino Linotype" w:eastAsia="Calibri" w:hAnsi="Palatino Linotype" w:cs="Arial"/>
          <w:i/>
          <w:color w:val="000000"/>
          <w:lang w:val="es-ES"/>
        </w:rPr>
        <w:t xml:space="preserve">En caso, que la información señalada en el inciso a) no haya sido generada, poseída o administrada, el </w:t>
      </w:r>
      <w:r w:rsidRPr="00E86053">
        <w:rPr>
          <w:rFonts w:ascii="Palatino Linotype" w:eastAsia="Calibri" w:hAnsi="Palatino Linotype" w:cs="Arial"/>
          <w:b/>
          <w:i/>
          <w:color w:val="000000"/>
          <w:lang w:val="es-ES"/>
        </w:rPr>
        <w:t>SUJETO OBLIGADO</w:t>
      </w:r>
      <w:r w:rsidRPr="00E86053">
        <w:rPr>
          <w:rFonts w:ascii="Palatino Linotype" w:eastAsia="Calibri" w:hAnsi="Palatino Linotype" w:cs="Arial"/>
          <w:i/>
          <w:color w:val="000000"/>
          <w:lang w:val="es-ES"/>
        </w:rPr>
        <w:t xml:space="preserve"> deberá de manifestar de manera precisa y clara, las razones que expliquen las causas por las cuales no se cuenta con la información requerida.</w:t>
      </w:r>
    </w:p>
    <w:p w:rsidR="008F4FBB" w:rsidRDefault="008F4FBB" w:rsidP="00615762">
      <w:pPr>
        <w:spacing w:after="0" w:line="336" w:lineRule="auto"/>
        <w:jc w:val="both"/>
        <w:rPr>
          <w:rFonts w:ascii="Palatino Linotype" w:hAnsi="Palatino Linotype"/>
        </w:rPr>
      </w:pPr>
    </w:p>
    <w:p w:rsidR="008F4FBB" w:rsidRDefault="00AA1703" w:rsidP="00615762">
      <w:pPr>
        <w:spacing w:after="0" w:line="336" w:lineRule="auto"/>
        <w:jc w:val="both"/>
        <w:rPr>
          <w:rFonts w:ascii="Palatino Linotype" w:hAnsi="Palatino Linotype"/>
        </w:rPr>
      </w:pPr>
      <w:r w:rsidRPr="008F4FBB">
        <w:rPr>
          <w:rFonts w:ascii="Palatino Linotype" w:hAnsi="Palatino Linotype"/>
        </w:rPr>
        <w:t>Lo anterior</w:t>
      </w:r>
      <w:r w:rsidR="008F4FBB" w:rsidRPr="008F4FBB">
        <w:rPr>
          <w:rFonts w:ascii="Palatino Linotype" w:hAnsi="Palatino Linotype"/>
        </w:rPr>
        <w:t>, con base en las siguientes consideraciones:</w:t>
      </w:r>
    </w:p>
    <w:p w:rsidR="00FD29C9" w:rsidRPr="008F4FBB" w:rsidRDefault="00FD29C9" w:rsidP="00615762">
      <w:pPr>
        <w:spacing w:after="0" w:line="336"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-98426</wp:posOffset>
                </wp:positionH>
                <wp:positionV relativeFrom="paragraph">
                  <wp:posOffset>70485</wp:posOffset>
                </wp:positionV>
                <wp:extent cx="5857875" cy="85725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5857875"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A6B64D"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75pt,5.55pt" to="453.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" strokecolor="#5b9bd5 [3204]" strokeweight=".5pt">
                <v:stroke joinstyle="miter"/>
              </v:line>
            </w:pict>
          </mc:Fallback>
        </mc:AlternateContent>
      </w:r>
    </w:p>
    <w:p w:rsidR="008F4FBB" w:rsidRDefault="008F4FBB" w:rsidP="00615762">
      <w:pPr>
        <w:spacing w:after="0" w:line="336" w:lineRule="auto"/>
        <w:jc w:val="both"/>
        <w:rPr>
          <w:rFonts w:ascii="Palatino Linotype" w:hAnsi="Palatino Linotype"/>
        </w:rPr>
      </w:pPr>
      <w:r>
        <w:rPr>
          <w:rFonts w:ascii="Palatino Linotype" w:hAnsi="Palatino Linotype"/>
        </w:rPr>
        <w:t xml:space="preserve">En una aproximación inicial, es menester señalar que el artículo 70 de la Ley Orgánica del Poder Judicial del Estado de México, enlista los requisitos que deben de cumplir los </w:t>
      </w:r>
      <w:r w:rsidR="00FD29C9">
        <w:rPr>
          <w:rFonts w:ascii="Palatino Linotype" w:hAnsi="Palatino Linotype"/>
        </w:rPr>
        <w:t xml:space="preserve">servidores públicos para ocupar plazas de </w:t>
      </w:r>
      <w:r>
        <w:rPr>
          <w:rFonts w:ascii="Palatino Linotype" w:hAnsi="Palatino Linotype"/>
        </w:rPr>
        <w:t>secretarios, notificadores y ejecutores</w:t>
      </w:r>
      <w:r w:rsidR="00FD29C9">
        <w:rPr>
          <w:rFonts w:ascii="Palatino Linotype" w:hAnsi="Palatino Linotype"/>
        </w:rPr>
        <w:t>:</w:t>
      </w:r>
    </w:p>
    <w:p w:rsidR="008F4FBB" w:rsidRDefault="008F4FBB" w:rsidP="008F4FBB">
      <w:pPr>
        <w:pStyle w:val="Prrafodelista"/>
        <w:numPr>
          <w:ilvl w:val="0"/>
          <w:numId w:val="17"/>
        </w:numPr>
        <w:spacing w:after="0" w:line="336" w:lineRule="auto"/>
        <w:jc w:val="both"/>
        <w:rPr>
          <w:rFonts w:ascii="Palatino Linotype" w:hAnsi="Palatino Linotype"/>
        </w:rPr>
      </w:pPr>
      <w:r>
        <w:rPr>
          <w:rFonts w:ascii="Palatino Linotype" w:hAnsi="Palatino Linotype"/>
        </w:rPr>
        <w:t>Ser ciudadano mexicano en pleno ejercicio de sus derechos civiles.</w:t>
      </w:r>
    </w:p>
    <w:p w:rsidR="008F4FBB" w:rsidRDefault="008F4FBB" w:rsidP="008F4FBB">
      <w:pPr>
        <w:pStyle w:val="Prrafodelista"/>
        <w:numPr>
          <w:ilvl w:val="0"/>
          <w:numId w:val="17"/>
        </w:numPr>
        <w:spacing w:after="0" w:line="336" w:lineRule="auto"/>
        <w:jc w:val="both"/>
        <w:rPr>
          <w:rFonts w:ascii="Palatino Linotype" w:hAnsi="Palatino Linotype"/>
        </w:rPr>
      </w:pPr>
      <w:r>
        <w:rPr>
          <w:rFonts w:ascii="Palatino Linotype" w:hAnsi="Palatino Linotype"/>
        </w:rPr>
        <w:t>No haber sido condenado por sentencia ejecutoriada, por delito intencional que amerite pena privativa de libertad, ni sancionado por responsabilidad administrativa.</w:t>
      </w:r>
    </w:p>
    <w:p w:rsidR="008F4FBB" w:rsidRDefault="008F4FBB" w:rsidP="008F4FBB">
      <w:pPr>
        <w:pStyle w:val="Prrafodelista"/>
        <w:numPr>
          <w:ilvl w:val="0"/>
          <w:numId w:val="17"/>
        </w:numPr>
        <w:spacing w:after="0" w:line="336" w:lineRule="auto"/>
        <w:jc w:val="both"/>
        <w:rPr>
          <w:rFonts w:ascii="Palatino Linotype" w:hAnsi="Palatino Linotype"/>
        </w:rPr>
      </w:pPr>
      <w:r>
        <w:rPr>
          <w:rFonts w:ascii="Palatino Linotype" w:hAnsi="Palatino Linotype"/>
        </w:rPr>
        <w:t>No tener impedimento físico ni enfermedad que lo incapacite para el desempeño de su cargo.</w:t>
      </w:r>
    </w:p>
    <w:p w:rsidR="008F4FBB" w:rsidRDefault="008F4FBB" w:rsidP="008F4FBB">
      <w:pPr>
        <w:pStyle w:val="Prrafodelista"/>
        <w:numPr>
          <w:ilvl w:val="0"/>
          <w:numId w:val="17"/>
        </w:numPr>
        <w:spacing w:after="0" w:line="336" w:lineRule="auto"/>
        <w:jc w:val="both"/>
        <w:rPr>
          <w:rFonts w:ascii="Palatino Linotype" w:hAnsi="Palatino Linotype"/>
        </w:rPr>
      </w:pPr>
      <w:r>
        <w:rPr>
          <w:rFonts w:ascii="Palatino Linotype" w:hAnsi="Palatino Linotype"/>
        </w:rPr>
        <w:t>Poseer título de licenciado en derecho.</w:t>
      </w:r>
    </w:p>
    <w:p w:rsidR="008F4FBB" w:rsidRPr="008F4FBB" w:rsidRDefault="008F4FBB" w:rsidP="008F4FBB">
      <w:pPr>
        <w:pStyle w:val="Prrafodelista"/>
        <w:numPr>
          <w:ilvl w:val="0"/>
          <w:numId w:val="17"/>
        </w:numPr>
        <w:spacing w:after="0" w:line="336" w:lineRule="auto"/>
        <w:jc w:val="both"/>
        <w:rPr>
          <w:rFonts w:ascii="Palatino Linotype" w:hAnsi="Palatino Linotype"/>
        </w:rPr>
      </w:pPr>
      <w:r>
        <w:rPr>
          <w:rFonts w:ascii="Palatino Linotype" w:hAnsi="Palatino Linotype"/>
        </w:rPr>
        <w:t>Ser de buena conducta.</w:t>
      </w:r>
    </w:p>
    <w:p w:rsidR="008F4FBB" w:rsidRDefault="008F4FBB" w:rsidP="00615762">
      <w:pPr>
        <w:spacing w:after="0" w:line="336" w:lineRule="auto"/>
        <w:jc w:val="both"/>
        <w:rPr>
          <w:rFonts w:ascii="Palatino Linotype" w:hAnsi="Palatino Linotype"/>
          <w:b/>
        </w:rPr>
      </w:pPr>
    </w:p>
    <w:p w:rsidR="00AA1703" w:rsidRDefault="00AA1703" w:rsidP="00615762">
      <w:pPr>
        <w:spacing w:after="0" w:line="336" w:lineRule="auto"/>
        <w:jc w:val="both"/>
        <w:rPr>
          <w:rFonts w:ascii="Palatino Linotype" w:hAnsi="Palatino Linotype"/>
        </w:rPr>
      </w:pPr>
    </w:p>
    <w:p w:rsidR="000F0F4B" w:rsidRDefault="000F0F4B" w:rsidP="000F0F4B">
      <w:pPr>
        <w:spacing w:after="0" w:line="336" w:lineRule="auto"/>
        <w:jc w:val="both"/>
        <w:rPr>
          <w:rFonts w:ascii="Palatino Linotype" w:hAnsi="Palatino Linotype"/>
          <w:b/>
        </w:rPr>
      </w:pPr>
      <w:r>
        <w:rPr>
          <w:rFonts w:ascii="Palatino Linotype" w:hAnsi="Palatino Linotype"/>
        </w:rPr>
        <w:t xml:space="preserve">Si bien es cierto que el artículo 70 de la Ley Orgánica del Poder Judicial del Estado de México </w:t>
      </w:r>
      <w:r w:rsidRPr="000F0F4B">
        <w:rPr>
          <w:rFonts w:ascii="Palatino Linotype" w:hAnsi="Palatino Linotype"/>
        </w:rPr>
        <w:t xml:space="preserve">no contempla como un requisito esencial contar cédula profesional de licenciado en derecho, también </w:t>
      </w:r>
      <w:r>
        <w:rPr>
          <w:rFonts w:ascii="Palatino Linotype" w:hAnsi="Palatino Linotype"/>
        </w:rPr>
        <w:t>lo es que</w:t>
      </w:r>
      <w:r w:rsidRPr="000F0F4B">
        <w:rPr>
          <w:rFonts w:ascii="Palatino Linotype" w:hAnsi="Palatino Linotype"/>
        </w:rPr>
        <w:t xml:space="preserve"> la interpretación del numeral en cita se debe de realizar armónicamente con el artículo 161 del mismo ordenamiento jurídico, normatividad invocada cuyo contenido literal es el siguiente:</w:t>
      </w:r>
    </w:p>
    <w:p w:rsidR="00AA1703" w:rsidRPr="000F0F4B" w:rsidRDefault="000F0F4B" w:rsidP="000F0F4B">
      <w:pPr>
        <w:spacing w:before="240" w:line="360" w:lineRule="auto"/>
        <w:ind w:left="851" w:right="851"/>
        <w:jc w:val="both"/>
        <w:rPr>
          <w:rFonts w:ascii="Palatino Linotype" w:hAnsi="Palatino Linotype"/>
          <w:b/>
          <w:i/>
          <w:u w:val="single"/>
        </w:rPr>
      </w:pPr>
      <w:r w:rsidRPr="000F0F4B">
        <w:rPr>
          <w:rFonts w:ascii="Palatino Linotype" w:hAnsi="Palatino Linotype"/>
          <w:b/>
          <w:i/>
          <w:u w:val="single"/>
        </w:rPr>
        <w:t>“</w:t>
      </w:r>
      <w:r w:rsidR="00AA1703" w:rsidRPr="000F0F4B">
        <w:rPr>
          <w:rFonts w:ascii="Palatino Linotype" w:hAnsi="Palatino Linotype"/>
          <w:b/>
          <w:i/>
          <w:u w:val="single"/>
        </w:rPr>
        <w:t xml:space="preserve">Artículo 161.- Los concursos de oposición para el ingreso y promoción dentro de las categorías señaladas, se sujetarán al siguiente procedimiento: </w:t>
      </w:r>
    </w:p>
    <w:p w:rsidR="00AA1703" w:rsidRPr="000F0F4B" w:rsidRDefault="00AA1703" w:rsidP="000F0F4B">
      <w:pPr>
        <w:spacing w:before="240" w:line="360" w:lineRule="auto"/>
        <w:ind w:left="851" w:right="851"/>
        <w:jc w:val="both"/>
        <w:rPr>
          <w:rFonts w:ascii="Palatino Linotype" w:hAnsi="Palatino Linotype"/>
          <w:i/>
        </w:rPr>
      </w:pPr>
      <w:r w:rsidRPr="000F0F4B">
        <w:rPr>
          <w:rFonts w:ascii="Palatino Linotype" w:hAnsi="Palatino Linotype"/>
          <w:b/>
          <w:i/>
          <w:u w:val="single"/>
        </w:rPr>
        <w:t xml:space="preserve"> I. El Consejo de la Judicatura emitirá una convocatoria</w:t>
      </w:r>
      <w:r w:rsidRPr="000F0F4B">
        <w:rPr>
          <w:rFonts w:ascii="Palatino Linotype" w:hAnsi="Palatino Linotype"/>
          <w:i/>
        </w:rPr>
        <w:t xml:space="preserve"> por lo menos con treinta días naturales de anticipación, misma que deberá ser publicado en la Gaceta del Gobierno y en dos de los principales diarios de circulación estatal. </w:t>
      </w:r>
      <w:r w:rsidRPr="000F0F4B">
        <w:rPr>
          <w:rFonts w:ascii="Palatino Linotype" w:hAnsi="Palatino Linotype"/>
          <w:b/>
          <w:i/>
          <w:u w:val="single"/>
        </w:rPr>
        <w:t>En la convocatoria deberá especificarse que se trata de un concurso de oposición, la categoría y el número de vacantes sujetas a concurso; el lugar, el día y hora en que se llevarán a cabo los exámenes, así como el plazo, lugar y requisitos para la inscripción y</w:t>
      </w:r>
      <w:r w:rsidRPr="000F0F4B">
        <w:rPr>
          <w:rFonts w:ascii="Palatino Linotype" w:hAnsi="Palatino Linotype"/>
          <w:i/>
        </w:rPr>
        <w:t xml:space="preserve">, en general, todos los demás elementos que se estimen necesarios; </w:t>
      </w:r>
    </w:p>
    <w:p w:rsidR="00AA1703" w:rsidRPr="000F0F4B" w:rsidRDefault="000F0F4B" w:rsidP="000F0F4B">
      <w:pPr>
        <w:spacing w:before="240" w:line="360" w:lineRule="auto"/>
        <w:ind w:left="851" w:right="851"/>
        <w:jc w:val="both"/>
        <w:rPr>
          <w:rFonts w:ascii="Palatino Linotype" w:hAnsi="Palatino Linotype"/>
          <w:i/>
        </w:rPr>
      </w:pPr>
      <w:r w:rsidRPr="0012691B">
        <w:rPr>
          <w:rFonts w:ascii="Palatino Linotype" w:hAnsi="Palatino Linotype"/>
          <w:b/>
          <w:i/>
        </w:rPr>
        <w:t>(…)</w:t>
      </w:r>
      <w:r w:rsidR="0012691B" w:rsidRPr="0012691B">
        <w:rPr>
          <w:rFonts w:ascii="Palatino Linotype" w:hAnsi="Palatino Linotype"/>
          <w:b/>
          <w:i/>
        </w:rPr>
        <w:t>”</w:t>
      </w:r>
      <w:r w:rsidR="0012691B">
        <w:rPr>
          <w:rFonts w:ascii="Palatino Linotype" w:hAnsi="Palatino Linotype"/>
          <w:i/>
        </w:rPr>
        <w:t xml:space="preserve"> </w:t>
      </w:r>
      <w:r w:rsidRPr="000F0F4B">
        <w:rPr>
          <w:rFonts w:ascii="Palatino Linotype" w:hAnsi="Palatino Linotype"/>
          <w:i/>
        </w:rPr>
        <w:t xml:space="preserve"> </w:t>
      </w:r>
      <w:r w:rsidRPr="000F0F4B">
        <w:rPr>
          <w:rFonts w:ascii="Palatino Linotype" w:hAnsi="Palatino Linotype"/>
          <w:b/>
          <w:i/>
        </w:rPr>
        <w:t>[Sic]</w:t>
      </w:r>
    </w:p>
    <w:p w:rsidR="00E86053" w:rsidRDefault="00E86053" w:rsidP="00615762">
      <w:pPr>
        <w:spacing w:after="0" w:line="336" w:lineRule="auto"/>
        <w:jc w:val="both"/>
        <w:rPr>
          <w:rFonts w:ascii="Palatino Linotype" w:hAnsi="Palatino Linotype"/>
          <w:b/>
        </w:rPr>
      </w:pPr>
    </w:p>
    <w:p w:rsidR="000F0F4B" w:rsidRDefault="000F0F4B" w:rsidP="000F0F4B">
      <w:pPr>
        <w:spacing w:after="0" w:line="336" w:lineRule="auto"/>
        <w:jc w:val="both"/>
        <w:rPr>
          <w:rFonts w:ascii="Palatino Linotype" w:hAnsi="Palatino Linotype"/>
        </w:rPr>
      </w:pPr>
      <w:r>
        <w:rPr>
          <w:rFonts w:ascii="Palatino Linotype" w:hAnsi="Palatino Linotype"/>
        </w:rPr>
        <w:t>De lo anterior se desprende que la esfera competencial del Consejo de la Judicatura del Poder Judicial del Estado de México le permite publicar convocatorias para concursos de oposición, en donde se especi</w:t>
      </w:r>
      <w:r w:rsidR="00FD29C9">
        <w:rPr>
          <w:rFonts w:ascii="Palatino Linotype" w:hAnsi="Palatino Linotype"/>
        </w:rPr>
        <w:t>fique</w:t>
      </w:r>
      <w:r>
        <w:rPr>
          <w:rFonts w:ascii="Palatino Linotype" w:hAnsi="Palatino Linotype"/>
        </w:rPr>
        <w:t xml:space="preserve"> el número de plazas, lugar de adscripción, </w:t>
      </w:r>
      <w:r w:rsidRPr="0012691B">
        <w:rPr>
          <w:rFonts w:ascii="Palatino Linotype" w:hAnsi="Palatino Linotype"/>
          <w:b/>
          <w:u w:val="single"/>
        </w:rPr>
        <w:t>requisitos,</w:t>
      </w:r>
      <w:r>
        <w:rPr>
          <w:rFonts w:ascii="Palatino Linotype" w:hAnsi="Palatino Linotype"/>
        </w:rPr>
        <w:t xml:space="preserve"> así como otros puntos relevantes.</w:t>
      </w:r>
    </w:p>
    <w:p w:rsidR="000F0F4B" w:rsidRDefault="000F0F4B" w:rsidP="000F0F4B">
      <w:pPr>
        <w:spacing w:after="0" w:line="336" w:lineRule="auto"/>
        <w:jc w:val="both"/>
        <w:rPr>
          <w:rFonts w:ascii="Palatino Linotype" w:hAnsi="Palatino Linotype"/>
        </w:rPr>
      </w:pPr>
    </w:p>
    <w:p w:rsidR="000F0F4B" w:rsidRPr="000F0F4B" w:rsidRDefault="000F0F4B" w:rsidP="000F0F4B">
      <w:pPr>
        <w:spacing w:after="0" w:line="336" w:lineRule="auto"/>
        <w:jc w:val="both"/>
        <w:rPr>
          <w:rFonts w:ascii="Palatino Linotype" w:hAnsi="Palatino Linotype"/>
        </w:rPr>
      </w:pPr>
      <w:r w:rsidRPr="000F0F4B">
        <w:rPr>
          <w:rFonts w:ascii="Palatino Linotype" w:hAnsi="Palatino Linotype"/>
        </w:rPr>
        <w:t>Robustece lo anterior, las siguientes imágenes ilustrativas correspondientes a los siguientes procesos deliberativos:</w:t>
      </w:r>
    </w:p>
    <w:p w:rsidR="000F0F4B" w:rsidRPr="000F0F4B" w:rsidRDefault="000F0F4B" w:rsidP="000F0F4B">
      <w:pPr>
        <w:pStyle w:val="Prrafodelista"/>
        <w:numPr>
          <w:ilvl w:val="0"/>
          <w:numId w:val="15"/>
        </w:numPr>
        <w:spacing w:after="0" w:line="336" w:lineRule="auto"/>
        <w:jc w:val="both"/>
        <w:rPr>
          <w:rFonts w:ascii="Palatino Linotype" w:hAnsi="Palatino Linotype"/>
        </w:rPr>
      </w:pPr>
      <w:r w:rsidRPr="000F0F4B">
        <w:rPr>
          <w:rFonts w:ascii="Palatino Linotype" w:hAnsi="Palatino Linotype"/>
        </w:rPr>
        <w:t xml:space="preserve">Convocatoria al concurso de oposición para juez de control y juicio oral en materia penal; de fecha uno de abril de dos mil dieciséis. </w:t>
      </w:r>
    </w:p>
    <w:p w:rsidR="000F0F4B" w:rsidRPr="000F0F4B" w:rsidRDefault="000F0F4B" w:rsidP="000F0F4B">
      <w:pPr>
        <w:pStyle w:val="Prrafodelista"/>
        <w:numPr>
          <w:ilvl w:val="0"/>
          <w:numId w:val="15"/>
        </w:numPr>
        <w:spacing w:after="0" w:line="336" w:lineRule="auto"/>
        <w:jc w:val="both"/>
        <w:rPr>
          <w:rFonts w:ascii="Palatino Linotype" w:hAnsi="Palatino Linotype"/>
        </w:rPr>
      </w:pPr>
      <w:r w:rsidRPr="000F0F4B">
        <w:rPr>
          <w:rFonts w:ascii="Palatino Linotype" w:hAnsi="Palatino Linotype"/>
        </w:rPr>
        <w:t xml:space="preserve">Convocatoria al concurso de oposición para notificador judicial en materia civil; de fecha uno de octubre de dos mil dieciocho. </w:t>
      </w:r>
    </w:p>
    <w:p w:rsidR="002B6FE6" w:rsidRDefault="0012691B" w:rsidP="00615762">
      <w:pPr>
        <w:spacing w:after="0" w:line="336" w:lineRule="auto"/>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61312" behindDoc="0" locked="0" layoutInCell="1" allowOverlap="1">
                <wp:simplePos x="0" y="0"/>
                <wp:positionH relativeFrom="column">
                  <wp:posOffset>-346076</wp:posOffset>
                </wp:positionH>
                <wp:positionV relativeFrom="paragraph">
                  <wp:posOffset>104775</wp:posOffset>
                </wp:positionV>
                <wp:extent cx="6448425" cy="184785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6448425" cy="1847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BAD0D0"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25pt,8.25pt" to="480.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" strokecolor="#5b9bd5 [3204]" strokeweight=".5pt">
                <v:stroke joinstyle="miter"/>
              </v:line>
            </w:pict>
          </mc:Fallback>
        </mc:AlternateContent>
      </w:r>
    </w:p>
    <w:p w:rsidR="002B6FE6" w:rsidRDefault="002B6FE6" w:rsidP="00615762">
      <w:pPr>
        <w:spacing w:after="0" w:line="336" w:lineRule="auto"/>
        <w:jc w:val="both"/>
        <w:rPr>
          <w:rFonts w:ascii="Palatino Linotype" w:hAnsi="Palatino Linotype"/>
          <w:b/>
        </w:rPr>
      </w:pPr>
    </w:p>
    <w:p w:rsidR="000F0F4B" w:rsidRDefault="000F0F4B" w:rsidP="000F0F4B">
      <w:pPr>
        <w:spacing w:after="0" w:line="336" w:lineRule="auto"/>
        <w:jc w:val="both"/>
        <w:rPr>
          <w:rFonts w:ascii="Palatino Linotype" w:hAnsi="Palatino Linotype"/>
          <w:b/>
        </w:rPr>
      </w:pPr>
    </w:p>
    <w:p w:rsidR="000F0F4B" w:rsidRDefault="000F0F4B" w:rsidP="000F0F4B">
      <w:pPr>
        <w:spacing w:after="0" w:line="336" w:lineRule="auto"/>
        <w:jc w:val="both"/>
        <w:rPr>
          <w:rFonts w:ascii="Palatino Linotype" w:hAnsi="Palatino Linotype"/>
          <w:b/>
        </w:rPr>
      </w:pPr>
    </w:p>
    <w:p w:rsidR="000F0F4B" w:rsidRDefault="000F0F4B" w:rsidP="000F0F4B">
      <w:pPr>
        <w:spacing w:after="0" w:line="336" w:lineRule="auto"/>
        <w:jc w:val="both"/>
        <w:rPr>
          <w:rFonts w:ascii="Palatino Linotype" w:hAnsi="Palatino Linotype"/>
          <w:b/>
        </w:rPr>
      </w:pPr>
    </w:p>
    <w:p w:rsidR="000F0F4B" w:rsidRDefault="000F0F4B" w:rsidP="000F0F4B">
      <w:pPr>
        <w:spacing w:after="0" w:line="336" w:lineRule="auto"/>
        <w:jc w:val="both"/>
        <w:rPr>
          <w:rFonts w:ascii="Palatino Linotype" w:hAnsi="Palatino Linotype"/>
          <w:b/>
        </w:rPr>
      </w:pPr>
    </w:p>
    <w:p w:rsidR="000F0F4B" w:rsidRDefault="000F0F4B" w:rsidP="000F0F4B">
      <w:pPr>
        <w:spacing w:after="0" w:line="336" w:lineRule="auto"/>
        <w:jc w:val="both"/>
        <w:rPr>
          <w:rFonts w:ascii="Palatino Linotype" w:hAnsi="Palatino Linotype"/>
          <w:b/>
        </w:rPr>
      </w:pPr>
    </w:p>
    <w:p w:rsidR="000F0F4B" w:rsidRDefault="0012691B" w:rsidP="000F0F4B">
      <w:pPr>
        <w:spacing w:after="0" w:line="336" w:lineRule="auto"/>
        <w:jc w:val="both"/>
        <w:rPr>
          <w:rFonts w:ascii="Palatino Linotype" w:hAnsi="Palatino Linotype"/>
          <w:b/>
        </w:rPr>
      </w:pPr>
      <w:r>
        <w:rPr>
          <w:rFonts w:ascii="Palatino Linotype" w:hAnsi="Palatino Linotype"/>
          <w:b/>
          <w:noProof/>
          <w:lang w:eastAsia="es-MX"/>
        </w:rPr>
        <w:drawing>
          <wp:anchor distT="0" distB="0" distL="114300" distR="114300" simplePos="0" relativeHeight="251663360" behindDoc="0" locked="0" layoutInCell="1" allowOverlap="1">
            <wp:simplePos x="0" y="0"/>
            <wp:positionH relativeFrom="margin">
              <wp:align>center</wp:align>
            </wp:positionH>
            <wp:positionV relativeFrom="paragraph">
              <wp:posOffset>19484</wp:posOffset>
            </wp:positionV>
            <wp:extent cx="5082340" cy="6766560"/>
            <wp:effectExtent l="19050" t="19050" r="23495" b="15240"/>
            <wp:wrapThrough wrapText="bothSides">
              <wp:wrapPolygon edited="0">
                <wp:start x="-81" y="-61"/>
                <wp:lineTo x="-81" y="21588"/>
                <wp:lineTo x="21619" y="21588"/>
                <wp:lineTo x="21619" y="-61"/>
                <wp:lineTo x="-81" y="-61"/>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2340" cy="6766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F0F4B" w:rsidRDefault="0036274A" w:rsidP="000F0F4B">
      <w:pPr>
        <w:spacing w:after="0" w:line="336" w:lineRule="auto"/>
        <w:jc w:val="both"/>
        <w:rPr>
          <w:rFonts w:ascii="Palatino Linotype" w:hAnsi="Palatino Linotype"/>
          <w:b/>
        </w:rPr>
      </w:pPr>
      <w:r>
        <w:rPr>
          <w:rFonts w:ascii="Palatino Linotype" w:hAnsi="Palatino Linotype"/>
          <w:b/>
          <w:noProof/>
          <w:lang w:eastAsia="es-MX"/>
        </w:rPr>
        <w:drawing>
          <wp:anchor distT="0" distB="0" distL="114300" distR="114300" simplePos="0" relativeHeight="251665408" behindDoc="0" locked="0" layoutInCell="1" allowOverlap="1">
            <wp:simplePos x="0" y="0"/>
            <wp:positionH relativeFrom="page">
              <wp:posOffset>1342390</wp:posOffset>
            </wp:positionH>
            <wp:positionV relativeFrom="paragraph">
              <wp:posOffset>63500</wp:posOffset>
            </wp:positionV>
            <wp:extent cx="5111115" cy="6616700"/>
            <wp:effectExtent l="19050" t="19050" r="13335" b="12700"/>
            <wp:wrapThrough wrapText="bothSides">
              <wp:wrapPolygon edited="0">
                <wp:start x="-81" y="-62"/>
                <wp:lineTo x="-81" y="21579"/>
                <wp:lineTo x="21576" y="21579"/>
                <wp:lineTo x="21576" y="-62"/>
                <wp:lineTo x="-81" y="-62"/>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1115" cy="6616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F0F4B" w:rsidRDefault="000F0F4B" w:rsidP="000F0F4B">
      <w:pPr>
        <w:spacing w:after="0" w:line="336" w:lineRule="auto"/>
        <w:jc w:val="both"/>
        <w:rPr>
          <w:rFonts w:ascii="Palatino Linotype" w:hAnsi="Palatino Linotype"/>
          <w:b/>
        </w:rPr>
      </w:pPr>
    </w:p>
    <w:p w:rsidR="000F0F4B" w:rsidRDefault="000F0F4B" w:rsidP="000F0F4B">
      <w:pPr>
        <w:spacing w:after="0" w:line="336" w:lineRule="auto"/>
        <w:jc w:val="both"/>
        <w:rPr>
          <w:rFonts w:ascii="Palatino Linotype" w:hAnsi="Palatino Linotype"/>
          <w:b/>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36274A" w:rsidRDefault="0036274A" w:rsidP="000F0F4B">
      <w:pPr>
        <w:spacing w:after="0" w:line="336" w:lineRule="auto"/>
        <w:jc w:val="both"/>
        <w:rPr>
          <w:rFonts w:ascii="Palatino Linotype" w:hAnsi="Palatino Linotype"/>
        </w:rPr>
      </w:pPr>
    </w:p>
    <w:p w:rsidR="0012691B" w:rsidRPr="00FD29C9" w:rsidRDefault="0012691B" w:rsidP="000F0F4B">
      <w:pPr>
        <w:spacing w:after="0" w:line="336" w:lineRule="auto"/>
        <w:jc w:val="both"/>
        <w:rPr>
          <w:rFonts w:ascii="Palatino Linotype" w:hAnsi="Palatino Linotype"/>
        </w:rPr>
      </w:pPr>
      <w:r w:rsidRPr="00FD29C9">
        <w:rPr>
          <w:rFonts w:ascii="Palatino Linotype" w:hAnsi="Palatino Linotype"/>
        </w:rPr>
        <w:t>En este tenor</w:t>
      </w:r>
      <w:r w:rsidR="002B6FE6" w:rsidRPr="00FD29C9">
        <w:rPr>
          <w:rFonts w:ascii="Palatino Linotype" w:hAnsi="Palatino Linotype"/>
        </w:rPr>
        <w:t xml:space="preserve">, invariablemente se arriba a la conclusión de que los aspirantes a ocupar cargos como secretarios, notificadores, ejecutores, Jueces de Primera Instancia, Magistrados y otros, no solo deben de cumplir con los requisitos enlistados en el numeral 70 de la Ley </w:t>
      </w:r>
      <w:r w:rsidR="00FD29C9" w:rsidRPr="00FD29C9">
        <w:rPr>
          <w:rFonts w:ascii="Palatino Linotype" w:hAnsi="Palatino Linotype"/>
        </w:rPr>
        <w:t>Orgánica</w:t>
      </w:r>
      <w:r w:rsidR="002B6FE6" w:rsidRPr="00FD29C9">
        <w:rPr>
          <w:rFonts w:ascii="Palatino Linotype" w:hAnsi="Palatino Linotype"/>
        </w:rPr>
        <w:t xml:space="preserve"> del Poder</w:t>
      </w:r>
      <w:r w:rsidR="00FD29C9" w:rsidRPr="00FD29C9">
        <w:rPr>
          <w:rFonts w:ascii="Palatino Linotype" w:hAnsi="Palatino Linotype"/>
        </w:rPr>
        <w:t xml:space="preserve"> J</w:t>
      </w:r>
      <w:r w:rsidR="002B6FE6" w:rsidRPr="00FD29C9">
        <w:rPr>
          <w:rFonts w:ascii="Palatino Linotype" w:hAnsi="Palatino Linotype"/>
        </w:rPr>
        <w:t xml:space="preserve">udicial del </w:t>
      </w:r>
      <w:r w:rsidR="00FD29C9" w:rsidRPr="00FD29C9">
        <w:rPr>
          <w:rFonts w:ascii="Palatino Linotype" w:hAnsi="Palatino Linotype"/>
        </w:rPr>
        <w:t>Estado</w:t>
      </w:r>
      <w:r w:rsidR="002B6FE6" w:rsidRPr="00FD29C9">
        <w:rPr>
          <w:rFonts w:ascii="Palatino Linotype" w:hAnsi="Palatino Linotype"/>
        </w:rPr>
        <w:t xml:space="preserve"> de México, en sentido contrario, sus pretensiones se encuentran supeditadas al </w:t>
      </w:r>
      <w:r w:rsidR="00FD29C9" w:rsidRPr="00FD29C9">
        <w:rPr>
          <w:rFonts w:ascii="Palatino Linotype" w:hAnsi="Palatino Linotype"/>
        </w:rPr>
        <w:t>cumplimiento</w:t>
      </w:r>
      <w:r w:rsidR="002B6FE6" w:rsidRPr="00FD29C9">
        <w:rPr>
          <w:rFonts w:ascii="Palatino Linotype" w:hAnsi="Palatino Linotype"/>
        </w:rPr>
        <w:t xml:space="preserve"> de diversos requisitos enlistados en una convocatoria publicada por </w:t>
      </w:r>
      <w:r w:rsidRPr="00FD29C9">
        <w:rPr>
          <w:rFonts w:ascii="Palatino Linotype" w:hAnsi="Palatino Linotype"/>
        </w:rPr>
        <w:t>Consejo de la Judicatura del Poder Judicial del Estado de México</w:t>
      </w:r>
      <w:r w:rsidR="002B6FE6" w:rsidRPr="00FD29C9">
        <w:rPr>
          <w:rFonts w:ascii="Palatino Linotype" w:hAnsi="Palatino Linotype"/>
        </w:rPr>
        <w:t xml:space="preserve">, siendo </w:t>
      </w:r>
      <w:r w:rsidRPr="00FD29C9">
        <w:rPr>
          <w:rFonts w:ascii="Palatino Linotype" w:hAnsi="Palatino Linotype"/>
        </w:rPr>
        <w:t>un requisito imprescindible la presentación de la cedula profesional como licenciado en derecho.</w:t>
      </w:r>
    </w:p>
    <w:p w:rsidR="0012691B" w:rsidRDefault="0012691B" w:rsidP="000F0F4B">
      <w:pPr>
        <w:spacing w:after="0" w:line="336" w:lineRule="auto"/>
        <w:jc w:val="both"/>
        <w:rPr>
          <w:rFonts w:ascii="Palatino Linotype" w:hAnsi="Palatino Linotype"/>
          <w:b/>
        </w:rPr>
      </w:pPr>
    </w:p>
    <w:p w:rsidR="0012691B" w:rsidRPr="00FD29C9" w:rsidRDefault="0012691B" w:rsidP="000F0F4B">
      <w:pPr>
        <w:spacing w:after="0" w:line="336" w:lineRule="auto"/>
        <w:jc w:val="both"/>
        <w:rPr>
          <w:rFonts w:ascii="Palatino Linotype" w:hAnsi="Palatino Linotype"/>
        </w:rPr>
      </w:pPr>
      <w:r w:rsidRPr="00FD29C9">
        <w:rPr>
          <w:rFonts w:ascii="Palatino Linotype" w:hAnsi="Palatino Linotype"/>
        </w:rPr>
        <w:t xml:space="preserve">Bajo estas líneas argumentativas, a todas luces se advierte que no resulta aplicable la salvedad contemplada en el resolutivo </w:t>
      </w:r>
      <w:r w:rsidRPr="00FD29C9">
        <w:rPr>
          <w:rFonts w:ascii="Palatino Linotype" w:hAnsi="Palatino Linotype"/>
          <w:b/>
        </w:rPr>
        <w:t>SEGUNDO,</w:t>
      </w:r>
      <w:r w:rsidRPr="00FD29C9">
        <w:rPr>
          <w:rFonts w:ascii="Palatino Linotype" w:hAnsi="Palatino Linotype"/>
        </w:rPr>
        <w:t xml:space="preserve"> y es en ese sentido como he de emitir el presente voto particular. </w:t>
      </w:r>
    </w:p>
    <w:p w:rsidR="002B6FE6" w:rsidRDefault="002B6FE6" w:rsidP="00615762">
      <w:pPr>
        <w:spacing w:after="0" w:line="336" w:lineRule="auto"/>
        <w:jc w:val="both"/>
        <w:rPr>
          <w:rFonts w:ascii="Palatino Linotype" w:hAnsi="Palatino Linotype"/>
          <w:b/>
        </w:rPr>
      </w:pPr>
    </w:p>
    <w:p w:rsidR="00E86053" w:rsidRPr="00E86053" w:rsidRDefault="00E86053" w:rsidP="00E86053">
      <w:pPr>
        <w:spacing w:after="0" w:line="336" w:lineRule="auto"/>
        <w:jc w:val="both"/>
        <w:rPr>
          <w:rFonts w:ascii="Palatino Linotype" w:hAnsi="Palatino Linotype"/>
          <w:b/>
        </w:rPr>
      </w:pPr>
    </w:p>
    <w:p w:rsidR="00615762" w:rsidRDefault="00615762" w:rsidP="003A327A">
      <w:pPr>
        <w:spacing w:after="0" w:line="360" w:lineRule="auto"/>
        <w:jc w:val="both"/>
        <w:rPr>
          <w:rFonts w:ascii="Palatino Linotype" w:hAnsi="Palatino Linotype"/>
        </w:rPr>
      </w:pPr>
    </w:p>
    <w:p w:rsidR="00265DEA" w:rsidRDefault="00265DEA" w:rsidP="00265DEA">
      <w:pPr>
        <w:spacing w:after="0" w:line="240" w:lineRule="auto"/>
        <w:jc w:val="center"/>
        <w:rPr>
          <w:rFonts w:ascii="Palatino Linotype" w:hAnsi="Palatino Linotype"/>
          <w:b/>
          <w:sz w:val="24"/>
          <w:szCs w:val="24"/>
        </w:rPr>
      </w:pPr>
      <w:r w:rsidRPr="00875B08">
        <w:rPr>
          <w:rFonts w:ascii="Palatino Linotype" w:hAnsi="Palatino Linotype"/>
          <w:b/>
          <w:sz w:val="24"/>
          <w:szCs w:val="24"/>
        </w:rPr>
        <w:t>Zulema Martínez Sánchez</w:t>
      </w:r>
    </w:p>
    <w:p w:rsidR="00265DEA" w:rsidRDefault="00265DEA" w:rsidP="00265DEA">
      <w:pPr>
        <w:spacing w:after="0" w:line="240" w:lineRule="auto"/>
        <w:jc w:val="center"/>
        <w:rPr>
          <w:rFonts w:ascii="Palatino Linotype" w:hAnsi="Palatino Linotype"/>
          <w:b/>
          <w:sz w:val="24"/>
          <w:szCs w:val="24"/>
        </w:rPr>
      </w:pPr>
      <w:r w:rsidRPr="00875B08">
        <w:rPr>
          <w:rFonts w:ascii="Palatino Linotype" w:hAnsi="Palatino Linotype"/>
          <w:b/>
          <w:sz w:val="24"/>
          <w:szCs w:val="24"/>
        </w:rPr>
        <w:t>Comisionada</w:t>
      </w:r>
      <w:r w:rsidR="00001252">
        <w:rPr>
          <w:rFonts w:ascii="Palatino Linotype" w:hAnsi="Palatino Linotype"/>
          <w:b/>
          <w:sz w:val="24"/>
          <w:szCs w:val="24"/>
        </w:rPr>
        <w:t xml:space="preserve"> Presidenta</w:t>
      </w:r>
    </w:p>
    <w:p w:rsidR="00FD29C9" w:rsidRDefault="00FD29C9" w:rsidP="00265DEA">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65DEA" w:rsidRDefault="00265DEA" w:rsidP="00265DEA">
      <w:pPr>
        <w:spacing w:after="0" w:line="360" w:lineRule="auto"/>
        <w:jc w:val="both"/>
        <w:rPr>
          <w:rFonts w:ascii="Palatino Linotype" w:hAnsi="Palatino Linotype"/>
          <w:sz w:val="16"/>
          <w:szCs w:val="20"/>
        </w:rPr>
      </w:pPr>
    </w:p>
    <w:p w:rsidR="004F09AD" w:rsidRDefault="004F09AD" w:rsidP="00265DEA">
      <w:pPr>
        <w:spacing w:after="0" w:line="360" w:lineRule="auto"/>
        <w:jc w:val="both"/>
        <w:rPr>
          <w:rFonts w:ascii="Palatino Linotype" w:hAnsi="Palatino Linotype"/>
          <w:sz w:val="16"/>
          <w:szCs w:val="20"/>
        </w:rPr>
      </w:pPr>
    </w:p>
    <w:p w:rsidR="00C740F5" w:rsidRDefault="00C740F5" w:rsidP="00265DEA">
      <w:pPr>
        <w:spacing w:after="0" w:line="360" w:lineRule="auto"/>
        <w:jc w:val="both"/>
        <w:rPr>
          <w:rFonts w:ascii="Palatino Linotype" w:hAnsi="Palatino Linotype"/>
          <w:sz w:val="16"/>
          <w:szCs w:val="20"/>
        </w:rPr>
      </w:pPr>
    </w:p>
    <w:p w:rsidR="00C2035F" w:rsidRDefault="00C2035F" w:rsidP="00265DEA">
      <w:pPr>
        <w:spacing w:after="0" w:line="360" w:lineRule="auto"/>
        <w:jc w:val="both"/>
        <w:rPr>
          <w:rFonts w:ascii="Palatino Linotype" w:hAnsi="Palatino Linotype"/>
          <w:sz w:val="20"/>
          <w:szCs w:val="20"/>
        </w:rPr>
      </w:pPr>
    </w:p>
    <w:p w:rsidR="002B2DC5" w:rsidRDefault="002B2DC5" w:rsidP="00265DEA">
      <w:pPr>
        <w:spacing w:after="0" w:line="360" w:lineRule="auto"/>
        <w:jc w:val="both"/>
        <w:rPr>
          <w:rFonts w:ascii="Palatino Linotype" w:hAnsi="Palatino Linotype"/>
          <w:sz w:val="20"/>
          <w:szCs w:val="20"/>
        </w:rPr>
      </w:pPr>
    </w:p>
    <w:p w:rsidR="00001252" w:rsidRPr="00001252" w:rsidRDefault="00C2035F" w:rsidP="00265DEA">
      <w:pPr>
        <w:spacing w:after="0" w:line="360" w:lineRule="auto"/>
        <w:jc w:val="both"/>
        <w:rPr>
          <w:rFonts w:ascii="Palatino Linotype" w:hAnsi="Palatino Linotype"/>
          <w:sz w:val="20"/>
          <w:szCs w:val="20"/>
        </w:rPr>
      </w:pPr>
      <w:r>
        <w:rPr>
          <w:rFonts w:ascii="Palatino Linotype" w:hAnsi="Palatino Linotype"/>
          <w:sz w:val="20"/>
          <w:szCs w:val="20"/>
        </w:rPr>
        <w:t>E</w:t>
      </w:r>
      <w:r w:rsidR="00001252">
        <w:rPr>
          <w:rFonts w:ascii="Palatino Linotype" w:hAnsi="Palatino Linotype"/>
          <w:sz w:val="20"/>
          <w:szCs w:val="20"/>
        </w:rPr>
        <w:t>sta hoja corresponde al voto particular emitido</w:t>
      </w:r>
      <w:r w:rsidR="00453637">
        <w:rPr>
          <w:rFonts w:ascii="Palatino Linotype" w:hAnsi="Palatino Linotype"/>
          <w:sz w:val="20"/>
          <w:szCs w:val="20"/>
        </w:rPr>
        <w:t xml:space="preserve"> en el recurso de revisión 0</w:t>
      </w:r>
      <w:r w:rsidR="00FD29C9">
        <w:rPr>
          <w:rFonts w:ascii="Palatino Linotype" w:hAnsi="Palatino Linotype"/>
          <w:sz w:val="20"/>
          <w:szCs w:val="20"/>
        </w:rPr>
        <w:t>4194</w:t>
      </w:r>
      <w:r w:rsidR="00001252">
        <w:rPr>
          <w:rFonts w:ascii="Palatino Linotype" w:hAnsi="Palatino Linotype"/>
          <w:sz w:val="20"/>
          <w:szCs w:val="20"/>
        </w:rPr>
        <w:t xml:space="preserve">/INFOEM/IP/RR/2018 en fecha </w:t>
      </w:r>
      <w:r w:rsidR="00FD29C9">
        <w:rPr>
          <w:rFonts w:ascii="Palatino Linotype" w:hAnsi="Palatino Linotype"/>
          <w:sz w:val="20"/>
          <w:szCs w:val="20"/>
        </w:rPr>
        <w:t xml:space="preserve">veintitrés de enero de dos mil diecinueve. </w:t>
      </w:r>
    </w:p>
    <w:p w:rsidR="00AC0505" w:rsidRPr="009712F5" w:rsidRDefault="00265DEA" w:rsidP="00AC0505">
      <w:pPr>
        <w:spacing w:after="0" w:line="360" w:lineRule="auto"/>
        <w:jc w:val="both"/>
        <w:rPr>
          <w:rFonts w:ascii="Palatino Linotype" w:hAnsi="Palatino Linotype"/>
          <w:b/>
          <w:sz w:val="24"/>
          <w:szCs w:val="24"/>
        </w:rPr>
      </w:pPr>
      <w:r w:rsidRPr="009712F5">
        <w:rPr>
          <w:rFonts w:ascii="Palatino Linotype" w:hAnsi="Palatino Linotype"/>
          <w:b/>
          <w:sz w:val="20"/>
          <w:szCs w:val="20"/>
        </w:rPr>
        <w:t>OSAM/JCMA</w:t>
      </w:r>
      <w:r w:rsidR="00001252" w:rsidRPr="009712F5">
        <w:rPr>
          <w:rFonts w:ascii="Palatino Linotype" w:hAnsi="Palatino Linotype"/>
          <w:b/>
          <w:sz w:val="20"/>
          <w:szCs w:val="20"/>
        </w:rPr>
        <w:t xml:space="preserve"> </w:t>
      </w:r>
    </w:p>
    <w:sectPr w:rsidR="00AC0505" w:rsidRPr="009712F5" w:rsidSect="00115CE3">
      <w:headerReference w:type="even" r:id="rId11"/>
      <w:headerReference w:type="default" r:id="rId12"/>
      <w:footerReference w:type="default" r:id="rId13"/>
      <w:pgSz w:w="12240" w:h="15840"/>
      <w:pgMar w:top="1871" w:right="1327" w:bottom="2836" w:left="1985" w:header="709" w:footer="5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5BB" w:rsidRDefault="003E65BB" w:rsidP="00AC0505">
      <w:pPr>
        <w:spacing w:after="0" w:line="240" w:lineRule="auto"/>
      </w:pPr>
      <w:r>
        <w:separator/>
      </w:r>
    </w:p>
  </w:endnote>
  <w:endnote w:type="continuationSeparator" w:id="0">
    <w:p w:rsidR="003E65BB" w:rsidRDefault="003E65BB" w:rsidP="00AC0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456" w:rsidRPr="006C50A8" w:rsidRDefault="00052AAA" w:rsidP="00765456">
    <w:pPr>
      <w:pStyle w:val="Piedepgina"/>
      <w:jc w:val="right"/>
      <w:rPr>
        <w:rFonts w:ascii="Palatino Linotype" w:hAnsi="Palatino Linotype" w:cs="Arial"/>
        <w:sz w:val="22"/>
        <w:szCs w:val="22"/>
      </w:rPr>
    </w:pPr>
    <w:r w:rsidRPr="006C50A8">
      <w:rPr>
        <w:rFonts w:ascii="Palatino Linotype" w:hAnsi="Palatino Linotype" w:cs="Arial"/>
        <w:b/>
        <w:bCs/>
        <w:sz w:val="22"/>
        <w:szCs w:val="22"/>
      </w:rPr>
      <w:fldChar w:fldCharType="begin"/>
    </w:r>
    <w:r w:rsidRPr="006C50A8">
      <w:rPr>
        <w:rFonts w:ascii="Palatino Linotype" w:hAnsi="Palatino Linotype" w:cs="Arial"/>
        <w:b/>
        <w:bCs/>
        <w:sz w:val="22"/>
        <w:szCs w:val="22"/>
      </w:rPr>
      <w:instrText>PAGE</w:instrText>
    </w:r>
    <w:r w:rsidRPr="006C50A8">
      <w:rPr>
        <w:rFonts w:ascii="Palatino Linotype" w:hAnsi="Palatino Linotype" w:cs="Arial"/>
        <w:b/>
        <w:bCs/>
        <w:sz w:val="22"/>
        <w:szCs w:val="22"/>
      </w:rPr>
      <w:fldChar w:fldCharType="separate"/>
    </w:r>
    <w:r w:rsidR="00867640">
      <w:rPr>
        <w:rFonts w:ascii="Palatino Linotype" w:hAnsi="Palatino Linotype" w:cs="Arial"/>
        <w:b/>
        <w:bCs/>
        <w:noProof/>
        <w:sz w:val="22"/>
        <w:szCs w:val="22"/>
      </w:rPr>
      <w:t>1</w:t>
    </w:r>
    <w:r w:rsidRPr="006C50A8">
      <w:rPr>
        <w:rFonts w:ascii="Palatino Linotype" w:hAnsi="Palatino Linotype" w:cs="Arial"/>
        <w:b/>
        <w:bCs/>
        <w:sz w:val="22"/>
        <w:szCs w:val="22"/>
      </w:rPr>
      <w:fldChar w:fldCharType="end"/>
    </w:r>
    <w:r w:rsidRPr="006C50A8">
      <w:rPr>
        <w:rFonts w:ascii="Palatino Linotype" w:hAnsi="Palatino Linotype" w:cs="Arial"/>
        <w:sz w:val="22"/>
        <w:szCs w:val="22"/>
      </w:rPr>
      <w:t xml:space="preserve"> de </w:t>
    </w:r>
    <w:r w:rsidRPr="006C50A8">
      <w:rPr>
        <w:rFonts w:ascii="Palatino Linotype" w:hAnsi="Palatino Linotype" w:cs="Arial"/>
        <w:b/>
        <w:bCs/>
        <w:sz w:val="22"/>
        <w:szCs w:val="22"/>
      </w:rPr>
      <w:fldChar w:fldCharType="begin"/>
    </w:r>
    <w:r w:rsidRPr="006C50A8">
      <w:rPr>
        <w:rFonts w:ascii="Palatino Linotype" w:hAnsi="Palatino Linotype" w:cs="Arial"/>
        <w:b/>
        <w:bCs/>
        <w:sz w:val="22"/>
        <w:szCs w:val="22"/>
      </w:rPr>
      <w:instrText>NUMPAGES</w:instrText>
    </w:r>
    <w:r w:rsidRPr="006C50A8">
      <w:rPr>
        <w:rFonts w:ascii="Palatino Linotype" w:hAnsi="Palatino Linotype" w:cs="Arial"/>
        <w:b/>
        <w:bCs/>
        <w:sz w:val="22"/>
        <w:szCs w:val="22"/>
      </w:rPr>
      <w:fldChar w:fldCharType="separate"/>
    </w:r>
    <w:r w:rsidR="00867640">
      <w:rPr>
        <w:rFonts w:ascii="Palatino Linotype" w:hAnsi="Palatino Linotype" w:cs="Arial"/>
        <w:b/>
        <w:bCs/>
        <w:noProof/>
        <w:sz w:val="22"/>
        <w:szCs w:val="22"/>
      </w:rPr>
      <w:t>11</w:t>
    </w:r>
    <w:r w:rsidRPr="006C50A8">
      <w:rPr>
        <w:rFonts w:ascii="Palatino Linotype" w:hAnsi="Palatino Linotype" w:cs="Arial"/>
        <w:b/>
        <w:bCs/>
        <w:sz w:val="22"/>
        <w:szCs w:val="22"/>
      </w:rPr>
      <w:fldChar w:fldCharType="end"/>
    </w:r>
  </w:p>
  <w:p w:rsidR="00D758BE" w:rsidRDefault="00867640" w:rsidP="0099699B">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5BB" w:rsidRDefault="003E65BB" w:rsidP="00AC0505">
      <w:pPr>
        <w:spacing w:after="0" w:line="240" w:lineRule="auto"/>
      </w:pPr>
      <w:r>
        <w:separator/>
      </w:r>
    </w:p>
  </w:footnote>
  <w:footnote w:type="continuationSeparator" w:id="0">
    <w:p w:rsidR="003E65BB" w:rsidRDefault="003E65BB" w:rsidP="00AC05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BE" w:rsidRDefault="00052AAA">
    <w:pPr>
      <w:pStyle w:val="Encabezado"/>
    </w:pPr>
    <w:r>
      <w:rPr>
        <w:noProof/>
        <w:lang w:val="es-MX" w:eastAsia="es-MX"/>
      </w:rPr>
      <mc:AlternateContent>
        <mc:Choice Requires="wps">
          <w:drawing>
            <wp:anchor distT="0" distB="0" distL="114300" distR="114300" simplePos="0" relativeHeight="251657728" behindDoc="1" locked="0" layoutInCell="0" allowOverlap="1" wp14:anchorId="204456A2" wp14:editId="78BC43F0">
              <wp:simplePos x="0" y="0"/>
              <wp:positionH relativeFrom="margin">
                <wp:align>center</wp:align>
              </wp:positionH>
              <wp:positionV relativeFrom="margin">
                <wp:align>center</wp:align>
              </wp:positionV>
              <wp:extent cx="6793865" cy="1198880"/>
              <wp:effectExtent l="0" t="2038350" r="0" b="188722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11988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10E2" w:rsidRDefault="00052AAA" w:rsidP="00D010E2">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04456A2" id="_x0000_t202" coordsize="21600,21600" o:spt="202" path="m,l,21600r21600,l21600,xe">
              <v:stroke joinstyle="miter"/>
              <v:path gradientshapeok="t" o:connecttype="rect"/>
            </v:shapetype>
            <v:shape id="Cuadro de texto 3" o:spid="_x0000_s1026" type="#_x0000_t202" style="position:absolute;margin-left:0;margin-top:0;width:534.95pt;height:94.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" o:allowincell="f" filled="f" stroked="f">
              <v:stroke joinstyle="round"/>
              <o:lock v:ext="edit" shapetype="t"/>
              <v:textbox style="mso-fit-shape-to-text:t">
                <w:txbxContent>
                  <w:p w:rsidR="00D010E2" w:rsidRDefault="00052AAA" w:rsidP="00D010E2">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v:textbox>
              <w10:wrap anchorx="margin" anchory="margin"/>
            </v:shape>
          </w:pict>
        </mc:Fallback>
      </mc:AlternateContent>
    </w:r>
    <w:r>
      <w:rPr>
        <w:noProof/>
        <w:lang w:val="es-MX" w:eastAsia="es-MX"/>
      </w:rPr>
      <mc:AlternateContent>
        <mc:Choice Requires="wps">
          <w:drawing>
            <wp:anchor distT="0" distB="0" distL="114300" distR="114300" simplePos="0" relativeHeight="251655680" behindDoc="1" locked="0" layoutInCell="0" allowOverlap="1" wp14:anchorId="69874C24" wp14:editId="0680E7F5">
              <wp:simplePos x="0" y="0"/>
              <wp:positionH relativeFrom="margin">
                <wp:align>center</wp:align>
              </wp:positionH>
              <wp:positionV relativeFrom="margin">
                <wp:align>center</wp:align>
              </wp:positionV>
              <wp:extent cx="5810250" cy="771525"/>
              <wp:effectExtent l="0" t="1876425" r="0" b="16954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10250"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07B13" w:rsidRDefault="00052AAA" w:rsidP="00707B13">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874C24" id="Cuadro de texto 2" o:spid="_x0000_s1027" type="#_x0000_t202" style="position:absolute;margin-left:0;margin-top:0;width:457.5pt;height:60.7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" o:allowincell="f" filled="f" stroked="f">
              <v:stroke joinstyle="round"/>
              <o:lock v:ext="edit" shapetype="t"/>
              <v:textbox style="mso-fit-shape-to-text:t">
                <w:txbxContent>
                  <w:p w:rsidR="00707B13" w:rsidRDefault="00052AAA" w:rsidP="00707B13">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EBA" w:rsidRDefault="00867640" w:rsidP="007263BB">
    <w:pPr>
      <w:pStyle w:val="Encabezado"/>
      <w:jc w:val="right"/>
      <w:rPr>
        <w:rFonts w:ascii="Arial" w:hAnsi="Arial" w:cs="Arial"/>
        <w:sz w:val="20"/>
        <w:szCs w:val="20"/>
      </w:rPr>
    </w:pPr>
    <w:sdt>
      <w:sdtPr>
        <w:rPr>
          <w:rFonts w:ascii="Arial" w:hAnsi="Arial" w:cs="Arial"/>
          <w:sz w:val="20"/>
          <w:szCs w:val="20"/>
        </w:rPr>
        <w:id w:val="935636447"/>
        <w:docPartObj>
          <w:docPartGallery w:val="Watermarks"/>
          <w:docPartUnique/>
        </w:docPartObj>
      </w:sdtPr>
      <w:sdtEndPr/>
      <w:sdtContent>
        <w:r>
          <w:rPr>
            <w:rFonts w:ascii="Arial" w:hAnsi="Arial" w:cs="Arial"/>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212942" o:spid="_x0000_s2049" type="#_x0000_t136" style="position:absolute;left:0;text-align:left;margin-left:0;margin-top:0;width:518.25pt;height:111.05pt;rotation:315;z-index:-251656704;mso-position-horizontal:center;mso-position-horizontal-relative:margin;mso-position-vertical:center;mso-position-vertical-relative:margin" o:allowincell="f" fillcolor="#ed7d31 [3205]" stroked="f">
              <v:fill opacity=".5"/>
              <v:textpath style="font-family:&quot;calibri&quot;;font-size:1pt" string="VOTO PARTICULAR"/>
              <w10:wrap anchorx="margin" anchory="margin"/>
            </v:shape>
          </w:pict>
        </w:r>
      </w:sdtContent>
    </w:sdt>
    <w:r w:rsidR="00052AAA">
      <w:rPr>
        <w:noProof/>
        <w:lang w:val="es-MX" w:eastAsia="es-MX"/>
      </w:rPr>
      <mc:AlternateContent>
        <mc:Choice Requires="wps">
          <w:drawing>
            <wp:anchor distT="0" distB="0" distL="114300" distR="114300" simplePos="0" relativeHeight="251658752" behindDoc="1" locked="0" layoutInCell="0" allowOverlap="1" wp14:anchorId="1A4F648B" wp14:editId="72D0E75C">
              <wp:simplePos x="0" y="0"/>
              <wp:positionH relativeFrom="margin">
                <wp:align>center</wp:align>
              </wp:positionH>
              <wp:positionV relativeFrom="margin">
                <wp:align>center</wp:align>
              </wp:positionV>
              <wp:extent cx="6793865" cy="1198880"/>
              <wp:effectExtent l="0" t="2038350" r="0" b="188722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11988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010E2" w:rsidRDefault="00052AAA" w:rsidP="00D010E2">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A4F648B" id="_x0000_t202" coordsize="21600,21600" o:spt="202" path="m,l,21600r21600,l21600,xe">
              <v:stroke joinstyle="miter"/>
              <v:path gradientshapeok="t" o:connecttype="rect"/>
            </v:shapetype>
            <v:shape id="Cuadro de texto 1" o:spid="_x0000_s1028" type="#_x0000_t202" style="position:absolute;left:0;text-align:left;margin-left:0;margin-top:0;width:534.95pt;height:94.4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" o:allowincell="f" filled="f" stroked="f">
              <v:stroke joinstyle="round"/>
              <o:lock v:ext="edit" shapetype="t"/>
              <v:textbox style="mso-fit-shape-to-text:t">
                <w:txbxContent>
                  <w:p w:rsidR="00D010E2" w:rsidRDefault="00052AAA" w:rsidP="00D010E2">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v:textbox>
              <w10:wrap anchorx="margin" anchory="margin"/>
            </v:shape>
          </w:pict>
        </mc:Fallback>
      </mc:AlternateContent>
    </w:r>
    <w:r w:rsidR="00052AAA">
      <w:rPr>
        <w:noProof/>
        <w:lang w:val="es-MX" w:eastAsia="es-MX"/>
      </w:rPr>
      <w:drawing>
        <wp:anchor distT="0" distB="0" distL="114300" distR="114300" simplePos="0" relativeHeight="251656704" behindDoc="1" locked="0" layoutInCell="1" allowOverlap="1" wp14:anchorId="53489D78" wp14:editId="23CDF7E9">
          <wp:simplePos x="0" y="0"/>
          <wp:positionH relativeFrom="page">
            <wp:align>center</wp:align>
          </wp:positionH>
          <wp:positionV relativeFrom="paragraph">
            <wp:posOffset>-449906</wp:posOffset>
          </wp:positionV>
          <wp:extent cx="7510628" cy="9883775"/>
          <wp:effectExtent l="0" t="0" r="0" b="3175"/>
          <wp:wrapNone/>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0628" cy="988377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14:sizeRelH relativeFrom="page">
            <wp14:pctWidth>0</wp14:pctWidth>
          </wp14:sizeRelH>
          <wp14:sizeRelV relativeFrom="page">
            <wp14:pctHeight>0</wp14:pctHeight>
          </wp14:sizeRelV>
        </wp:anchor>
      </w:drawing>
    </w:r>
  </w:p>
  <w:p w:rsidR="00D758BE" w:rsidRDefault="00867640" w:rsidP="007263BB">
    <w:pPr>
      <w:pStyle w:val="Encabezado"/>
      <w:jc w:val="right"/>
      <w:rPr>
        <w:rFonts w:ascii="Arial" w:hAnsi="Arial" w:cs="Arial"/>
        <w:sz w:val="20"/>
        <w:szCs w:val="20"/>
      </w:rPr>
    </w:pPr>
  </w:p>
  <w:p w:rsidR="00D758BE" w:rsidRDefault="00867640" w:rsidP="007263BB">
    <w:pPr>
      <w:pStyle w:val="Encabezado"/>
      <w:jc w:val="right"/>
      <w:rPr>
        <w:rFonts w:ascii="Arial" w:hAnsi="Arial" w:cs="Arial"/>
        <w:sz w:val="20"/>
        <w:szCs w:val="20"/>
      </w:rPr>
    </w:pPr>
  </w:p>
  <w:p w:rsidR="00706042" w:rsidRPr="009122C0" w:rsidRDefault="00052AAA" w:rsidP="007263BB">
    <w:pPr>
      <w:pStyle w:val="Encabezado"/>
      <w:jc w:val="right"/>
      <w:rPr>
        <w:rFonts w:ascii="Palatino Linotype" w:hAnsi="Palatino Linotype" w:cs="Arial"/>
        <w:b/>
        <w:sz w:val="19"/>
        <w:szCs w:val="19"/>
      </w:rPr>
    </w:pPr>
    <w:r w:rsidRPr="009122C0">
      <w:rPr>
        <w:rFonts w:ascii="Palatino Linotype" w:hAnsi="Palatino Linotype" w:cs="Arial"/>
        <w:b/>
        <w:sz w:val="19"/>
        <w:szCs w:val="19"/>
      </w:rPr>
      <w:t xml:space="preserve">VOTO PARTICULAR </w:t>
    </w:r>
  </w:p>
  <w:p w:rsidR="00EE5FB0" w:rsidRPr="009122C0" w:rsidRDefault="00052AAA" w:rsidP="00EE5FB0">
    <w:pPr>
      <w:pStyle w:val="Encabezado"/>
      <w:jc w:val="right"/>
      <w:rPr>
        <w:rFonts w:ascii="Palatino Linotype" w:hAnsi="Palatino Linotype" w:cs="Arial"/>
        <w:b/>
        <w:sz w:val="19"/>
        <w:szCs w:val="19"/>
      </w:rPr>
    </w:pPr>
    <w:r w:rsidRPr="009122C0">
      <w:rPr>
        <w:rFonts w:ascii="Palatino Linotype" w:hAnsi="Palatino Linotype" w:cs="Arial"/>
        <w:b/>
        <w:sz w:val="19"/>
        <w:szCs w:val="19"/>
      </w:rPr>
      <w:t>RECURSO DE REVISIÓN 0</w:t>
    </w:r>
    <w:r w:rsidR="008D08DB">
      <w:rPr>
        <w:rFonts w:ascii="Palatino Linotype" w:hAnsi="Palatino Linotype" w:cs="Arial"/>
        <w:b/>
        <w:sz w:val="19"/>
        <w:szCs w:val="19"/>
      </w:rPr>
      <w:t>4194</w:t>
    </w:r>
    <w:r w:rsidRPr="009122C0">
      <w:rPr>
        <w:rFonts w:ascii="Palatino Linotype" w:hAnsi="Palatino Linotype" w:cs="Arial"/>
        <w:b/>
        <w:sz w:val="19"/>
        <w:szCs w:val="19"/>
      </w:rPr>
      <w:t>/INFOEM/IP/RR/201</w:t>
    </w:r>
    <w:r w:rsidR="00A56FBB">
      <w:rPr>
        <w:rFonts w:ascii="Palatino Linotype" w:hAnsi="Palatino Linotype" w:cs="Arial"/>
        <w:b/>
        <w:sz w:val="19"/>
        <w:szCs w:val="19"/>
      </w:rPr>
      <w:t>8</w:t>
    </w:r>
    <w:r w:rsidR="00B85385" w:rsidRPr="009122C0">
      <w:rPr>
        <w:rFonts w:ascii="Palatino Linotype" w:hAnsi="Palatino Linotype" w:cs="Arial"/>
        <w:b/>
        <w:sz w:val="19"/>
        <w:szCs w:val="19"/>
      </w:rPr>
      <w:t xml:space="preserve"> </w:t>
    </w:r>
  </w:p>
  <w:p w:rsidR="00D758BE" w:rsidRPr="009122C0" w:rsidRDefault="00867640" w:rsidP="007263BB">
    <w:pPr>
      <w:pStyle w:val="Encabezado"/>
      <w:jc w:val="right"/>
      <w:rPr>
        <w:rFonts w:ascii="Palatino Linotype" w:hAnsi="Palatino Linotype" w:cs="Arial"/>
        <w:sz w:val="19"/>
        <w:szCs w:val="19"/>
      </w:rPr>
    </w:pPr>
  </w:p>
  <w:p w:rsidR="00233AB2" w:rsidRDefault="00867640" w:rsidP="007263BB">
    <w:pPr>
      <w:pStyle w:val="Encabezado"/>
      <w:jc w:val="right"/>
      <w:rPr>
        <w:rFonts w:ascii="Palatino Linotype" w:hAnsi="Palatino Linotype"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1CDC"/>
    <w:multiLevelType w:val="hybridMultilevel"/>
    <w:tmpl w:val="CE144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557A57"/>
    <w:multiLevelType w:val="hybridMultilevel"/>
    <w:tmpl w:val="082A8766"/>
    <w:lvl w:ilvl="0" w:tplc="8A6E1FC4">
      <w:start w:val="7"/>
      <w:numFmt w:val="bullet"/>
      <w:lvlText w:val="-"/>
      <w:lvlJc w:val="left"/>
      <w:pPr>
        <w:ind w:left="1353" w:hanging="360"/>
      </w:pPr>
      <w:rPr>
        <w:rFonts w:ascii="Times New Roman" w:eastAsia="Times New Roman" w:hAnsi="Times New Roman" w:cs="Times New Roman" w:hint="default"/>
        <w:b w:val="0"/>
        <w:i w:val="0"/>
        <w:sz w:val="24"/>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15:restartNumberingAfterBreak="0">
    <w:nsid w:val="14053261"/>
    <w:multiLevelType w:val="hybridMultilevel"/>
    <w:tmpl w:val="89A63D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CC0ED4"/>
    <w:multiLevelType w:val="hybridMultilevel"/>
    <w:tmpl w:val="36C6C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876C19"/>
    <w:multiLevelType w:val="hybridMultilevel"/>
    <w:tmpl w:val="F85A3140"/>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 w15:restartNumberingAfterBreak="0">
    <w:nsid w:val="25EF045E"/>
    <w:multiLevelType w:val="hybridMultilevel"/>
    <w:tmpl w:val="C6B6B2EA"/>
    <w:lvl w:ilvl="0" w:tplc="BF3AA92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1F41EE5"/>
    <w:multiLevelType w:val="hybridMultilevel"/>
    <w:tmpl w:val="4B18245A"/>
    <w:lvl w:ilvl="0" w:tplc="9EC42FB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7730811"/>
    <w:multiLevelType w:val="hybridMultilevel"/>
    <w:tmpl w:val="649E9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2F74F5"/>
    <w:multiLevelType w:val="hybridMultilevel"/>
    <w:tmpl w:val="36AAA7B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4526069A"/>
    <w:multiLevelType w:val="hybridMultilevel"/>
    <w:tmpl w:val="7736BE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F86C5E"/>
    <w:multiLevelType w:val="hybridMultilevel"/>
    <w:tmpl w:val="22488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B0136E"/>
    <w:multiLevelType w:val="hybridMultilevel"/>
    <w:tmpl w:val="47F267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796DC4"/>
    <w:multiLevelType w:val="hybridMultilevel"/>
    <w:tmpl w:val="9948E9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0D6D59"/>
    <w:multiLevelType w:val="hybridMultilevel"/>
    <w:tmpl w:val="F4D642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4E06B0"/>
    <w:multiLevelType w:val="hybridMultilevel"/>
    <w:tmpl w:val="97D672B4"/>
    <w:lvl w:ilvl="0" w:tplc="8310749C">
      <w:start w:val="1"/>
      <w:numFmt w:val="upperRoman"/>
      <w:lvlText w:val="%1."/>
      <w:lvlJc w:val="left"/>
      <w:pPr>
        <w:ind w:left="720" w:hanging="360"/>
      </w:pPr>
      <w:rPr>
        <w:rFonts w:ascii="Palatino Linotype" w:eastAsiaTheme="minorEastAsia"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F52B3F"/>
    <w:multiLevelType w:val="hybridMultilevel"/>
    <w:tmpl w:val="4BF8EFBC"/>
    <w:lvl w:ilvl="0" w:tplc="0354E69A">
      <w:start w:val="2058"/>
      <w:numFmt w:val="bullet"/>
      <w:lvlText w:val="-"/>
      <w:lvlJc w:val="left"/>
      <w:pPr>
        <w:ind w:left="720" w:hanging="360"/>
      </w:pPr>
      <w:rPr>
        <w:rFonts w:ascii="Palatino Linotype" w:eastAsiaTheme="minorHAnsi" w:hAnsi="Palatino Linotype"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14"/>
  </w:num>
  <w:num w:numId="5">
    <w:abstractNumId w:val="6"/>
  </w:num>
  <w:num w:numId="6">
    <w:abstractNumId w:val="5"/>
  </w:num>
  <w:num w:numId="7">
    <w:abstractNumId w:val="1"/>
  </w:num>
  <w:num w:numId="8">
    <w:abstractNumId w:val="16"/>
  </w:num>
  <w:num w:numId="9">
    <w:abstractNumId w:val="13"/>
  </w:num>
  <w:num w:numId="10">
    <w:abstractNumId w:val="15"/>
  </w:num>
  <w:num w:numId="11">
    <w:abstractNumId w:val="4"/>
  </w:num>
  <w:num w:numId="12">
    <w:abstractNumId w:val="11"/>
  </w:num>
  <w:num w:numId="13">
    <w:abstractNumId w:val="12"/>
  </w:num>
  <w:num w:numId="14">
    <w:abstractNumId w:val="7"/>
  </w:num>
  <w:num w:numId="15">
    <w:abstractNumId w:val="9"/>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505"/>
    <w:rsid w:val="00001252"/>
    <w:rsid w:val="00052AAA"/>
    <w:rsid w:val="00054241"/>
    <w:rsid w:val="00054E77"/>
    <w:rsid w:val="0005701A"/>
    <w:rsid w:val="00074E4D"/>
    <w:rsid w:val="00084CFD"/>
    <w:rsid w:val="0009400C"/>
    <w:rsid w:val="000B654C"/>
    <w:rsid w:val="000B6A84"/>
    <w:rsid w:val="000C5F93"/>
    <w:rsid w:val="000F0F4B"/>
    <w:rsid w:val="0012691B"/>
    <w:rsid w:val="001530B1"/>
    <w:rsid w:val="00153609"/>
    <w:rsid w:val="001907CA"/>
    <w:rsid w:val="001C51EC"/>
    <w:rsid w:val="001E2F39"/>
    <w:rsid w:val="001E3F2C"/>
    <w:rsid w:val="001F59FD"/>
    <w:rsid w:val="001F5D24"/>
    <w:rsid w:val="0024254B"/>
    <w:rsid w:val="00245929"/>
    <w:rsid w:val="002562E3"/>
    <w:rsid w:val="00265DEA"/>
    <w:rsid w:val="002903E3"/>
    <w:rsid w:val="002A5ADD"/>
    <w:rsid w:val="002B2DC5"/>
    <w:rsid w:val="002B6FE6"/>
    <w:rsid w:val="00334DEA"/>
    <w:rsid w:val="0036274A"/>
    <w:rsid w:val="00374A7C"/>
    <w:rsid w:val="00385699"/>
    <w:rsid w:val="0038638F"/>
    <w:rsid w:val="003A327A"/>
    <w:rsid w:val="003B4510"/>
    <w:rsid w:val="003E65BB"/>
    <w:rsid w:val="003E7E1C"/>
    <w:rsid w:val="00441139"/>
    <w:rsid w:val="00452958"/>
    <w:rsid w:val="00453637"/>
    <w:rsid w:val="0046060B"/>
    <w:rsid w:val="00472D9C"/>
    <w:rsid w:val="004C4149"/>
    <w:rsid w:val="004E2907"/>
    <w:rsid w:val="004F09AD"/>
    <w:rsid w:val="00506CDE"/>
    <w:rsid w:val="00520B08"/>
    <w:rsid w:val="0056688A"/>
    <w:rsid w:val="00597ACE"/>
    <w:rsid w:val="005D43C3"/>
    <w:rsid w:val="00614BBE"/>
    <w:rsid w:val="00615762"/>
    <w:rsid w:val="00620AE6"/>
    <w:rsid w:val="00637ED3"/>
    <w:rsid w:val="0069147F"/>
    <w:rsid w:val="006A17A6"/>
    <w:rsid w:val="00754875"/>
    <w:rsid w:val="00786579"/>
    <w:rsid w:val="0078712B"/>
    <w:rsid w:val="00805F8C"/>
    <w:rsid w:val="00816CB7"/>
    <w:rsid w:val="00835460"/>
    <w:rsid w:val="00867640"/>
    <w:rsid w:val="008D08DB"/>
    <w:rsid w:val="008F35D7"/>
    <w:rsid w:val="008F4FBB"/>
    <w:rsid w:val="009122C0"/>
    <w:rsid w:val="009712F5"/>
    <w:rsid w:val="00A0044D"/>
    <w:rsid w:val="00A145B1"/>
    <w:rsid w:val="00A37D01"/>
    <w:rsid w:val="00A54671"/>
    <w:rsid w:val="00A56FBB"/>
    <w:rsid w:val="00A6641D"/>
    <w:rsid w:val="00A77DB5"/>
    <w:rsid w:val="00A81D63"/>
    <w:rsid w:val="00A87336"/>
    <w:rsid w:val="00A87F2F"/>
    <w:rsid w:val="00A96753"/>
    <w:rsid w:val="00AA1703"/>
    <w:rsid w:val="00AA34F7"/>
    <w:rsid w:val="00AC0505"/>
    <w:rsid w:val="00AC56D7"/>
    <w:rsid w:val="00AC6F28"/>
    <w:rsid w:val="00AD54F7"/>
    <w:rsid w:val="00AE7B0A"/>
    <w:rsid w:val="00AF4853"/>
    <w:rsid w:val="00B02FAE"/>
    <w:rsid w:val="00B13428"/>
    <w:rsid w:val="00B30BE2"/>
    <w:rsid w:val="00B7710E"/>
    <w:rsid w:val="00B7718D"/>
    <w:rsid w:val="00B825CF"/>
    <w:rsid w:val="00B85385"/>
    <w:rsid w:val="00BA6F7E"/>
    <w:rsid w:val="00BB4DDD"/>
    <w:rsid w:val="00BC1D93"/>
    <w:rsid w:val="00C00A80"/>
    <w:rsid w:val="00C05D40"/>
    <w:rsid w:val="00C2035F"/>
    <w:rsid w:val="00C26B6E"/>
    <w:rsid w:val="00C70660"/>
    <w:rsid w:val="00C740F5"/>
    <w:rsid w:val="00C7711C"/>
    <w:rsid w:val="00CA6429"/>
    <w:rsid w:val="00CC5301"/>
    <w:rsid w:val="00CD106E"/>
    <w:rsid w:val="00CE6377"/>
    <w:rsid w:val="00D10DA4"/>
    <w:rsid w:val="00D14EE5"/>
    <w:rsid w:val="00D159B0"/>
    <w:rsid w:val="00D16E47"/>
    <w:rsid w:val="00D5179C"/>
    <w:rsid w:val="00DB4459"/>
    <w:rsid w:val="00DB4FC4"/>
    <w:rsid w:val="00DD0673"/>
    <w:rsid w:val="00E10CC9"/>
    <w:rsid w:val="00E3725C"/>
    <w:rsid w:val="00E7438C"/>
    <w:rsid w:val="00E86053"/>
    <w:rsid w:val="00EB4018"/>
    <w:rsid w:val="00F13B9C"/>
    <w:rsid w:val="00F34951"/>
    <w:rsid w:val="00F349C7"/>
    <w:rsid w:val="00F53518"/>
    <w:rsid w:val="00F70441"/>
    <w:rsid w:val="00FA30C9"/>
    <w:rsid w:val="00FD29C9"/>
    <w:rsid w:val="00FD2FB0"/>
    <w:rsid w:val="00FE63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FE491B9-7104-4815-8E15-883584D28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5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0505"/>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AC050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C0505"/>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C0505"/>
    <w:rPr>
      <w:rFonts w:ascii="Times New Roman" w:eastAsia="Times New Roman" w:hAnsi="Times New Roman" w:cs="Times New Roman"/>
      <w:sz w:val="24"/>
      <w:szCs w:val="24"/>
      <w:lang w:val="es-ES" w:eastAsia="es-ES"/>
    </w:rPr>
  </w:style>
  <w:style w:type="paragraph" w:styleId="NormalWeb">
    <w:name w:val="Normal (Web)"/>
    <w:basedOn w:val="Normal"/>
    <w:uiPriority w:val="99"/>
    <w:rsid w:val="00AC05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C0505"/>
    <w:pPr>
      <w:spacing w:line="256"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0505"/>
  </w:style>
  <w:style w:type="paragraph" w:styleId="Textodeglobo">
    <w:name w:val="Balloon Text"/>
    <w:basedOn w:val="Normal"/>
    <w:link w:val="TextodegloboCar"/>
    <w:uiPriority w:val="99"/>
    <w:semiHidden/>
    <w:unhideWhenUsed/>
    <w:rsid w:val="004C41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4149"/>
    <w:rPr>
      <w:rFonts w:ascii="Segoe UI" w:hAnsi="Segoe UI" w:cs="Segoe UI"/>
      <w:sz w:val="18"/>
      <w:szCs w:val="18"/>
    </w:rPr>
  </w:style>
  <w:style w:type="paragraph" w:customStyle="1" w:styleId="Default">
    <w:name w:val="Default"/>
    <w:rsid w:val="004E2907"/>
    <w:pPr>
      <w:autoSpaceDE w:val="0"/>
      <w:autoSpaceDN w:val="0"/>
      <w:adjustRightInd w:val="0"/>
      <w:spacing w:after="0" w:line="240" w:lineRule="auto"/>
    </w:pPr>
    <w:rPr>
      <w:rFonts w:ascii="Cambria" w:hAnsi="Cambria" w:cs="Cambria"/>
      <w:color w:val="000000"/>
      <w:sz w:val="24"/>
      <w:szCs w:val="24"/>
    </w:rPr>
  </w:style>
  <w:style w:type="character" w:customStyle="1" w:styleId="red">
    <w:name w:val="red"/>
    <w:basedOn w:val="Fuentedeprrafopredeter"/>
    <w:rsid w:val="00BC1D93"/>
  </w:style>
  <w:style w:type="character" w:styleId="Hipervnculo">
    <w:name w:val="Hyperlink"/>
    <w:basedOn w:val="Fuentedeprrafopredeter"/>
    <w:uiPriority w:val="99"/>
    <w:semiHidden/>
    <w:unhideWhenUsed/>
    <w:rsid w:val="00BC1D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147815">
      <w:bodyDiv w:val="1"/>
      <w:marLeft w:val="0"/>
      <w:marRight w:val="0"/>
      <w:marTop w:val="0"/>
      <w:marBottom w:val="0"/>
      <w:divBdr>
        <w:top w:val="none" w:sz="0" w:space="0" w:color="auto"/>
        <w:left w:val="none" w:sz="0" w:space="0" w:color="auto"/>
        <w:bottom w:val="none" w:sz="0" w:space="0" w:color="auto"/>
        <w:right w:val="none" w:sz="0" w:space="0" w:color="auto"/>
      </w:divBdr>
      <w:divsChild>
        <w:div w:id="1484422117">
          <w:marLeft w:val="0"/>
          <w:marRight w:val="0"/>
          <w:marTop w:val="0"/>
          <w:marBottom w:val="0"/>
          <w:divBdr>
            <w:top w:val="none" w:sz="0" w:space="0" w:color="auto"/>
            <w:left w:val="none" w:sz="0" w:space="0" w:color="auto"/>
            <w:bottom w:val="none" w:sz="0" w:space="0" w:color="auto"/>
            <w:right w:val="none" w:sz="0" w:space="0" w:color="auto"/>
          </w:divBdr>
        </w:div>
      </w:divsChild>
    </w:div>
    <w:div w:id="155827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pjedomex/art_92_xiii.web"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1814</Words>
  <Characters>9979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2019-01-28T20:24:00Z</cp:lastPrinted>
  <dcterms:created xsi:type="dcterms:W3CDTF">2019-02-26T23:45:00Z</dcterms:created>
  <dcterms:modified xsi:type="dcterms:W3CDTF">2019-02-26T23:45:00Z</dcterms:modified>
</cp:coreProperties>
</file>